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Cronologia essenziale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Dalla nascita dell’IA alle soglie narrative del 2050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FATTI, SINTESI, NORME E SCENARI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METODO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Questa cronologia seleziona i passaggi necessari a orientarsi nel libro e qualifica ogni voce come fatto o sintesi storica, fatto normativo, scenario narrativo o proposta dell’autore.</w:t>
            </w:r>
          </w:p>
        </w:tc>
      </w:tr>
    </w:tbl>
    <w:p>
      <w:pPr>
        <w:spacing w:after="0"/>
      </w:pP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100"/>
        <w:gridCol w:w="7740"/>
      </w:tblGrid>
      <w:tr>
        <w:trPr>
          <w:tblHeader w:val="true"/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Data o periodo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Passaggio e qualificazione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1950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Alan Turing pubblica «Computing Machinery and Intelligence» e sostituisce la domanda astratta «le macchine possono pensare?» con il gioco dell’imitazione, spostando l’attenzione sul comportamento osservabile.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1955-1956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John McCarthy, Marvin Minsky, Nathaniel Rochester e Claude Shannon preparano la proposta per il seminario estivo di Dartmouth; l’espressione artificial intelligence diventa la bandiera di un nuovo campo di ricerca.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Fine anni Cinquanta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Sintesi storica. Il perceptron di Frank Rosenblatt alimenta l’idea che una macchina possa apprendere da esempi, mentre hardware, dati e metodi restano ancora limitati.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1966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Joseph Weizenbaum presenta ELIZA, programma semplice capace di produrre, attraverso regole e parole chiave, una sorprendente impressione di ascolto.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1969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e sintesi storica. Marvin Minsky e Seymour Papert analizzano i limiti dei perceptron semplici. Gli inverni successivi dipendono anche dal divario fra promesse, finanziamenti, calcolo e risultati.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1969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 infrastrutturale. ARPANET trasmette il primo messaggio fra due nodi, rendendo concreta una rete a commutazione di pacchetto da cui si svilupperanno architetture di comunicazione più ampie.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 gennaio 1983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 infrastrutturale. ARPANET completa la transizione a TCP/IP: reti diverse possono comunicare attraverso una famiglia comune di protocolli, passaggio decisivo verso Internet come rete di reti.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1986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David Rumelhart, Geoffrey Hinton e Ronald Williams mostrano in modo influente come la retropropagazione dell’errore possa addestrare reti a più strati.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1989-1991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 infrastrutturale. Tim Berners-Lee propone al CERN il World Wide Web nel 1989, ne sviluppa browser e server iniziali e nel 1991 il progetto comincia a uscire dal laboratorio, aprendo la rete alla navigazione ipertestuale.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1997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Deep Blue sconfigge Garry Kasparov in un incontro di sei partite, rendendo visibile al grande pubblico la forza del calcolo in un dominio con regole chiuse.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Tra gli anni Novanta e i primi Duemila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Sintesi storica. Internet, il Web e i servizi mobili trasformano la rete da ambiente specialistico a infrastruttura quotidiana; archivi, identità, comunicazioni e servizi cominciano a dipendere da sistemi interconnessi.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2012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AlexNet ottiene un risultato nettamente migliore nella competizione ImageNet usando processori grafici e rende evidente l’accelerazione dell’apprendimento profondo nel riconoscimento delle immagini.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2017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Il lavoro «Attention Is All You Need» presenta l’architettura Transformer, destinata a diventare centrale nei grandi modelli linguistici e in molti sistemi generativi.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30 novembre 2022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ChatGPT viene presentato al pubblico come anteprima di ricerca e rende l’IA conversazionale accessibile su scala quotidiana.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Anni 2010 e 2020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Sintesi storica. Cloud, data center, API, piattaforme e oggetti connessi si combinano in infrastrutture sempre più invisibili, dalle quali dipendono lavoro, sanità, amministrazione, mobilità e informazione.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 agosto 2024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normativo. Entra in vigore il Regolamento (UE) 2024/1689, detto AI Act. Le sue disposizioni si applicano progressivamente: la data non coincide con l’entrata in funzione simultanea di tutti gli obblighi.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Attorno al 2050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Scenario narrativo. Le vignette, ordinate per temi, coprono alcuni anni. Gli intervalli di quattordici e diciotto mesi appartengono al filo di Asha; i riesami a sei mesi riguardano invece Marta/Lidia e Davide; date, costi, tempi, quantità, capacità e assetti geopolitici futuri sono parametri di scenario, non previsioni o valori osservati. Include progetti limitati, interrotti e non adottati.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Proposte del libro</w:t>
            </w:r>
          </w:p>
        </w:tc>
        <w:tc>
          <w:tcPr>
            <w:tcW w:type="dxa" w:w="77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Proposta dell’autore. Test del 2050, minimizzazione della prova, gemello operativo, licenza viva e direttiva digitale post mortem sono strumenti da sperimentare, correggere o abbandonare: non fatti compiuti, diritto uniforme o previsioni.</w:t>
            </w:r>
          </w:p>
        </w:tc>
      </w:tr>
    </w:tbl>
    <w:p>
      <w:pPr>
        <w:spacing w:after="0"/>
      </w:pPr>
    </w:p>
    <w:p>
      <w:pPr>
        <w:pStyle w:val="Heading1"/>
      </w:pPr>
      <w:r>
        <w:t>Come citare la cronologia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Le voci storiche e normative rinviano alla Bibliografia navigabile del Centro risorse. Le scene attorno al 2050 restano parametri narrativi, non previsioni. Le proposte del libro devono essere sperimentate, corrette o abbandonate in base alle evidenze e al contesto.</w:t>
      </w: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20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Cronologia essenziale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Cronologia essenziale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