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é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RESSOURCES OFFICIELLES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Carte thématique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Où retrouver les questions centrales du livre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INDEX THÉMATIQUE DE LECTURE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Instantané de l’édition française - juillet 2026 - Format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https://www.corneritaliano.com/fr/2050/ressources/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ORIENTATION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Le livre revient aux mêmes questions à différentes échelles. Cette carte indique où chaque thème est développé et utilise des titres stables afin que les références restent valables lorsque la pagination change.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Espérance adulte et limites de la délégation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Introduction ; Chapitre 16 ; Épilogue, « Ce que nous ne déléguons pas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Étudier la technologie, l’utiliser lorsqu’elle améliore la vie et préserver des espaces où un choix humain peut encore la limiter, la refuser ou la corriger.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Capacité, fiabilité et autorité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Introduction ; Interlude I ; Chapitres 1, 4, 7, 8, 12 et 16 ; Outils pour le lecteur, « Carte des trois vocabulaires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Savoir faire quelque chose, y parvenir dans des conditions réelles et être autorisé à agir sont des propriétés différentes.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Le Test 2050 et les trois vocabulaires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Interlude I ; Chapitre 7 ; Interlude II ; Chapitre 16 ;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Les sept questions, l’état de la preuve et la décision organisationnelle restent séparés et ne produisent aucune moyenne compensatoire.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Identité, minimisation de la preuve et portabilité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2 et 3 ; Chapitre 16 ; Outils pour le lecteur, « Fiche à remplir du Test 2050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Ne démontrer que ce qui est nécessaire, sans livrer toute la personne ni lui transférer l’ensemble du risque de récupération et de sortie.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Infrastructure, continuité et test de réversibilité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3 et 14 ; Chapitre 16, « Sortir sans abandonner » ;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Les services en nuage, les réseaux, les API, les contrats et la compétence résiduelle deviennent gouvernables lorsque la continuité réduite et le remplacement sont réellement testés.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Travail, compétence et formation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4, 6 et 7 ; références dans les Chapitres 10 et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L’automatisation comprime les tâches, mais le jugement ne demeure praticable que lorsque l’apprentissage, le temps et l’autorité font partie du travail.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Mandat, Recours et contrôle effectif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4, 5, 7, 8, 12 et 16 ; Interludes I et II.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Une personne compte dans le processus lorsqu’elle dispose d’éléments probants, de temps et du pouvoir de suspendre, corriger et obtenir une décision motivée.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Soin, incertitude et dignité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8, 11 et 15.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L’erreur technique, l’incertitude clinique, le conflit de valeurs, la présence et l’adieu appellent des réponses différentes.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Vérité publique, provenance et fatigue épistémique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9 ; références dans le Chapitre 10 et les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Reconstituer l’origine et les transformations aide à vérifier, mais la confiance publique dépend aussi du coût humain et institutionnel de la contestation d’une affirmation.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Paternité, signature et nouvelle rareté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10 ; références dans le Chapitre 9.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provenance, la déclaration des outils et la signature répartissent l’histoire, la transparence et la responsabilité sans attribuer automatiquement une valeur à une œuvre.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Attachement, mineurs et asymétrie relationnelle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11 ; références dans les Chapitres 15 et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 réconfort peut devenir un pont ou une cage selon la mémoire, les incitations, la liberté d’arrêter et l’ouverture à d’autres relations.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Vie privée, profilage et intervalles non mesurés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5 et 12 ; références dans le Chapitre 11.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Protéger n’autorise pas automatiquement à commander, et une personne doit pouvoir changer sans produire aussitôt un profil opérationnel.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Coût du contrôle, préjudice résiduel et capacité organisationnelle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7, 8 et 14 ; Interlude II, « Le coût du contrôle » et « Le préjudice qui demeure » ;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vérification consomme du temps et des compétences et ne promet pas un risque nul : elle doit permettre de reconstituer, réparer et restreindre.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Durabilité matérielle et justice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3 et 13 ; dimension géopolitique au Chapitre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Énergie, eau, minerais, équipements, travail et déchets forment une chaîne de décisions, et non un coût abstrait.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Dépendance stratégique, maintenance et voix infrastructurelle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3 et 14, notamment « La maintenance décide qui conserve une voix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L’autonomie relative naît des solutions de rechange, des compétences locales, des normes et de pouvoirs concrets de suspendre, corriger et exporter.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Inégalités et accès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4, 5, 6, 8, 12, 13 et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Les bénéfices, les attentes, les protections et les coûts varient selon le revenu, le territoire, la capacité administrative et l’accès à un recours.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Mémoire, archive, simulation et oubli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15 ; anticipations dans les Chapitres 11 et 12 ; Épilogue.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Conserver des traces, organiser un mémorial et générer de nouveaux mots sont des actes différents, soumis à des Mandats et à des droits distincts.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Cycle de vie, suivi et sortie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7 et 16 ; Outils pour le lecteur, « Du Test à la décision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fiche, le registre, l’incident, le Recours, le test de réversibilité et le réexamen maintiennent le Mandat observable lorsque changent le modèle, les données, l’échelle ou les responsables.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Ne pas déléguer, coût du non et réouverture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16, « Quand la réponse est de ne pas adopter » et « Le coût du non et la réouverture » ; Épilogue ; Outils pour le lecteur, cas Davide.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 refus consigne les protections et les coûts, maintient une solution de rechange et permet un nouveau test sans effacer le premier jugement.</w:t>
      </w:r>
    </w:p>
    <w:sectPr>
      <w:headerReference w:type="default" r:id="rId9"/>
      <w:footerReference w:type="default" r:id="rId10"/>
      <w:footerReference w:type="first" r:id="rId11"/>
      <w:headerReference w:type="first" r:id="rId14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FR-FR-R1 - A4 - Instantané de l’édition française - juillet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https://www.corneritaliano.com/fr/2050/ressources/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RESSOURCES OFFICIELLES  |  </w:t>
    </w:r>
    <w:r>
      <w:rPr>
        <w:rFonts w:ascii="DejaVu Sans" w:hAnsi="DejaVu Sans" w:eastAsia="DejaVu Sans"/>
        <w:color w:val="5D6870"/>
        <w:sz w:val="15"/>
      </w:rPr>
      <w:t>Carte thématique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fr/2050/ressourc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 thématique</dc:title>
  <dc:subject>Ressource complémentaire officielle de 2050</dc:subject>
  <dc:creator/>
  <cp:keywords>2050, intelligence artificielle, Test 2050, ressources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