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éditorial d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RESSOURCES OFFICIELLES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Carte thématique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Où retrouver les questions centrales du livre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INDEX THÉMATIQUE DE LECTURE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Instantané de l’édition française - juillet 2026 - Format US Letter (8,5 x 11 po)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https://www.corneritaliano.com/fr/2050/ressources/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ORIENTATION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Le livre revient aux mêmes questions à différentes échelles. Cette carte indique où chaque thème est développé et utilise des titres stables afin que les références restent valables lorsque la pagination change.</w:t>
            </w:r>
          </w:p>
        </w:tc>
      </w:tr>
    </w:tbl>
    <w:p>
      <w:pPr>
        <w:spacing w:after="0"/>
      </w:pP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Espérance adulte et limites de la délégation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Introduction ; Chapitre 16 ; Épilogue, « Ce que nous ne déléguons pas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Étudier la technologie, l’utiliser lorsqu’elle améliore la vie et préserver des espaces où un choix humain peut encore la limiter, la refuser ou la corriger.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Capacité, fiabilité et autorité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Introduction ; Interlude I ; Chapitres 1, 4, 7, 8, 12 et 16 ; Outils pour le lecteur, « Carte des trois vocabulaires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Savoir faire quelque chose, y parvenir dans des conditions réelles et être autorisé à agir sont des propriétés différentes.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Le Test 2050 et les trois vocabulaires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Interlude I ; Chapitre 7 ; Interlude II ; Chapitre 16 ; Outils pour le lecteur.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Les sept questions, l’état de la preuve et la décision organisationnelle restent séparés et ne produisent aucune moyenne compensatoire.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Identité, minimisation de la preuve et portabilité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2 et 3 ; Chapitre 16 ; Outils pour le lecteur, « Fiche à remplir du Test 2050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Ne démontrer que ce qui est nécessaire, sans livrer toute la personne ni lui transférer l’ensemble du risque de récupération et de sortie.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Infrastructure, continuité et test de réversibilité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3 et 14 ; Chapitre 16, « Sortir sans abandonner » ; Outils pour le lecteur.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Les services en nuage, les réseaux, les API, les contrats et la compétence résiduelle deviennent gouvernables lorsque la continuité réduite et le remplacement sont réellement testés.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Travail, compétence et formation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4, 6 et 7 ; références dans les Chapitres 10 et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L’automatisation comprime les tâches, mais le jugement ne demeure praticable que lorsque l’apprentissage, le temps et l’autorité font partie du travail.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Mandat, Recours et contrôle effectif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4, 5, 7, 8, 12 et 16 ; Interludes I et II.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Une personne compte dans le processus lorsqu’elle dispose d’éléments probants, de temps et du pouvoir de suspendre, corriger et obtenir une décision motivée.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Soin, incertitude et dignité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8, 11 et 15.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L’erreur technique, l’incertitude clinique, le conflit de valeurs, la présence et l’adieu appellent des réponses différentes.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Vérité publique, provenance et fatigue épistémique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9 ; références dans le Chapitre 10 et les Outils pour le lecteur.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Reconstituer l’origine et les transformations aide à vérifier, mais la confiance publique dépend aussi du coût humain et institutionnel de la contestation d’une affirmation.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Paternité, signature et nouvelle rareté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10 ; références dans le Chapitre 9.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provenance, la déclaration des outils et la signature répartissent l’histoire, la transparence et la responsabilité sans attribuer automatiquement une valeur à une œuvre.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Attachement, mineurs et asymétrie relationnelle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11 ; références dans les Chapitres 15 et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 réconfort peut devenir un pont ou une cage selon la mémoire, les incitations, la liberté d’arrêter et l’ouverture à d’autres relations.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Vie privée, profilage et intervalles non mesurés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5 et 12 ; références dans le Chapitre 11.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Protéger n’autorise pas automatiquement à commander, et une personne doit pouvoir changer sans produire aussitôt un profil opérationnel.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Coût du contrôle, préjudice résiduel et capacité organisationnelle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7, 8 et 14 ; Interlude II, « Le coût du contrôle » et « Le préjudice qui demeure » ; Outils pour le lecteur.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vérification consomme du temps et des compétences et ne promet pas un risque nul : elle doit permettre de reconstituer, réparer et restreindre.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Durabilité matérielle et justice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3 et 13 ; dimension géopolitique au Chapitre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Énergie, eau, minerais, équipements, travail et déchets forment une chaîne de décisions, et non un coût abstrait.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Dépendance stratégique, maintenance et voix infrastructurelle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3 et 14, notamment « La maintenance décide qui conserve une voix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L’autonomie relative naît des solutions de rechange, des compétences locales, des normes et de pouvoirs concrets de suspendre, corriger et exporter.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Inégalités et accès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4, 5, 6, 8, 12, 13 et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Les bénéfices, les attentes, les protections et les coûts varient selon le revenu, le territoire, la capacité administrative et l’accès à un recours.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Mémoire, archive, simulation et oubli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15 ; anticipations dans les Chapitres 11 et 12 ; Épilogue.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Conserver des traces, organiser un mémorial et générer de nouveaux mots sont des actes différents, soumis à des Mandats et à des droits distincts.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Cycle de vie, suivi et sortie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Chapitres 7 et 16 ; Outils pour le lecteur, « Du Test à la décision 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fiche, le registre, l’incident, le Recours, le test de réversibilité et le réexamen maintiennent le Mandat observable lorsque changent le modèle, les données, l’échelle ou les responsables.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Ne pas déléguer, coût du non et réouverture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Où ce thème apparaît dans le livre : </w:t>
      </w:r>
      <w:r>
        <w:rPr>
          <w:rFonts w:ascii="DejaVu Sans" w:hAnsi="DejaVu Sans" w:eastAsia="DejaVu Sans"/>
          <w:i/>
          <w:color w:val="5D6870"/>
          <w:sz w:val="17"/>
        </w:rPr>
        <w:t>Chapitre 16, « Quand la réponse est de ne pas adopter » et « Le coût du non et la réouverture » ; Épilogue ; Outils pour le lecteur, cas Davide.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Le refus consigne les protections et les coûts, maintient une solution de rechange et permet un nouveau test sans effacer le premier jugement.</w:t>
      </w:r>
    </w:p>
    <w:sectPr>
      <w:headerReference w:type="default" r:id="rId9"/>
      <w:footerReference w:type="default" r:id="rId10"/>
      <w:footerReference w:type="first" r:id="rId11"/>
      <w:headerReference w:type="first" r:id="rId14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FR-FR-R1 - LETTER - Instantané de l’édition française - juillet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https://www.corneritaliano.com/fr/2050/ressources/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RESSOURCES OFFICIELLES  |  </w:t>
    </w:r>
    <w:r>
      <w:rPr>
        <w:rFonts w:ascii="DejaVu Sans" w:hAnsi="DejaVu Sans" w:eastAsia="DejaVu Sans"/>
        <w:color w:val="5D6870"/>
        <w:sz w:val="15"/>
      </w:rPr>
      <w:t>Carte thématique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fr/2050/ressources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Carte thématique</dc:title>
  <dc:subject>Ressource complémentaire officielle de 2050</dc:subject>
  <dc:creator/>
  <cp:keywords>2050, intelligence artificielle, Test 2050, ressources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