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Corner Italianoの出版ロゴ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Noto Sans CJK JP" w:hAnsi="Noto Sans CJK JP" w:eastAsia="Noto Sans CJK JP" w:cs="Noto Sans CJK JP"/>
          <w:b/>
          <w:color w:val="B54B2A"/>
          <w:sz w:val="17"/>
        </w:rPr>
        <w:t>CORNER ITALIANO  |  公式資料</w:t>
      </w:r>
    </w:p>
    <w:p>
      <w:pPr>
        <w:pStyle w:val="Title"/>
        <w:jc w:val="center"/>
      </w:pPr>
      <w:r>
        <w:rPr>
          <w:rFonts w:ascii="Noto Sans CJK JP" w:hAnsi="Noto Sans CJK JP" w:eastAsia="Noto Sans CJK JP" w:cs="Noto Sans CJK JP"/>
          <w:b/>
          <w:color w:val="123044"/>
          <w:sz w:val="50"/>
        </w:rPr>
        <w:t>重要年表</w:t>
      </w:r>
    </w:p>
    <w:p>
      <w:pPr>
        <w:pStyle w:val="Subtitle"/>
        <w:jc w:val="center"/>
      </w:pPr>
      <w:r>
        <w:rPr>
          <w:rFonts w:ascii="Noto Sans CJK JP" w:hAnsi="Noto Sans CJK JP" w:eastAsia="Noto Sans CJK JP" w:cs="Noto Sans CJK JP"/>
          <w:color w:val="5D6870"/>
          <w:sz w:val="24"/>
        </w:rPr>
        <w:t>AIの成立から2050年の物語上のしきい値まで</w:t>
      </w:r>
    </w:p>
    <w:p>
      <w:pPr>
        <w:spacing w:before="440"/>
        <w:jc w:val="center"/>
      </w:pPr>
      <w:r>
        <w:rPr>
          <w:rFonts w:ascii="Noto Sans CJK JP" w:hAnsi="Noto Sans CJK JP" w:eastAsia="Noto Sans CJK JP" w:cs="Noto Sans CJK JP"/>
          <w:b/>
          <w:color w:val="B54B2A"/>
          <w:sz w:val="17"/>
        </w:rPr>
        <w:t>事実、要約、規制、物語上の設定</w:t>
      </w:r>
    </w:p>
    <w:p>
      <w:pPr>
        <w:jc w:val="center"/>
      </w:pPr>
      <w:r>
        <w:rPr>
          <w:rFonts w:ascii="Noto Sans CJK JP" w:hAnsi="Noto Sans CJK JP" w:eastAsia="Noto Sans CJK JP" w:cs="Noto Sans CJK JP"/>
          <w:color w:val="234C61"/>
          <w:sz w:val="18"/>
        </w:rPr>
        <w:t>日本語版アーカイブ - 2026年7月 - US Letter (8.5 x 11 in)版</w:t>
      </w:r>
    </w:p>
    <w:p>
      <w:pPr>
        <w:spacing w:before="360"/>
        <w:jc w:val="center"/>
      </w:pPr>
      <w:hyperlink r:id="rId13">
        <w:r>
          <w:rPr>
            <w:rFonts w:ascii="Noto Sans CJK JP" w:hAnsi="Noto Sans CJK JP" w:eastAsia="Noto Sans CJK JP" w:cs="Noto Sans CJK JP"/>
            <w:color w:val="234C61"/>
            <w:u w:val="single"/>
            <w:sz w:val="18"/>
          </w:rPr>
          <w:t>https://www.corneritaliano.com/ja/2050/resources/</w:t>
        </w:r>
      </w:hyperlink>
    </w:p>
    <w:p>
      <w:r>
        <w:br w:type="page"/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Noto Sans CJK JP" w:hAnsi="Noto Sans CJK JP" w:eastAsia="Noto Sans CJK JP" w:cs="Noto Sans CJK JP"/>
                <w:b/>
                <w:color w:val="B54B2A"/>
                <w:sz w:val="17"/>
              </w:rPr>
              <w:t xml:space="preserve">方法  </w:t>
            </w:r>
            <w:r>
              <w:rPr>
                <w:rFonts w:ascii="Noto Sans CJK JP" w:hAnsi="Noto Sans CJK JP" w:eastAsia="Noto Sans CJK JP" w:cs="Noto Sans CJK JP"/>
                <w:color w:val="1E2528"/>
                <w:sz w:val="18"/>
              </w:rPr>
              <w:t>本書を読み進めるために必要な節目を選び、それぞれを歴史的事実または要約、規制上の事実、物語上の設定、著者の提案として明示します。歴史と規制の項目は資料センターの検索可能な文献資料一覧に対応します。2050年ごろの場面は予測ではなく物語上の条件であり、本書の提案は根拠と文脈に照らして検証、修正、または放棄されるべきものです。</w:t>
            </w:r>
          </w:p>
        </w:tc>
      </w:tr>
    </w:tbl>
    <w:p>
      <w:pPr>
        <w:spacing w:after="0"/>
      </w:pP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249"/>
        <w:gridCol w:w="7975"/>
      </w:tblGrid>
      <w:tr>
        <w:trPr>
          <w:tblHeader w:val="true"/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年・期間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FFFFFF"/>
                <w:sz w:val="13"/>
              </w:rPr>
              <w:t>節目と区分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1950年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歴史的事実。アラン・チューリングは『Computing Machinery and Intelligence』を発表し、「機械は考えられるか」という抽象的な問いを模倣ゲームへ置き換え、観察可能な行動へ焦点を移しました。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1955-1956年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事実。ジョン・マッカーシー、マーヴィン・ミンスキー、ナサニエル・ロチェスター、クロード・シャノンがダートマス夏季研究会の提案を作成し、「人工知能」という言葉が新しい研究分野の象徴となりました。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1950年代末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歴史的要約。フランク・ローゼンブラットのパーセプトロンは、機械が例から学べるという考えを前進させましたが、ハードウェア、データ、手法にはまだ大きな制約がありました。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1966年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歴史的事実。ジョセフ・ワイゼンバウムは、規則とキーワードによって驚くほど「聞いている」印象を生む簡単なプログラムELIZAを発表しました。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1969年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歴史的事実と要約。マーヴィン・ミンスキーとシーモア・パパートは単純なパーセプトロンの限界を分析しました。その後のAIの冬には、約束、資金、計算能力、成果の隔たりも反映されています。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1969年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インフラ史。ARPANETが二つのノード間で最初のメッセージを送り、パケット交換ネットワークを実証し、より広い通信アーキテクチャへの道を開きました。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1983年1月1日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インフラ史。ARPANETがTCP/IPへの移行を完了し、異なるネットワークが共通のプロトコル群で通信できるようになりました。ネットワークのネットワークとしてのインターネットにとって決定的な一歩です。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1986年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歴史的事実。デイヴィッド・ラメルハート、ジェフリー・ヒントン、ロナルド・ウィリアムズは、誤差逆伝播法で多層ネットワークを学習できることを影響力の大きい形で示しました。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1989-1991年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インフラ史。ティム・バーナーズ＝リーは1989年にCERNでWorld Wide Webを提案し、最初のブラウザーとサーバーを開発しました。1991年には研究室の外へ広がり始め、ネットワークをハイパーテキストで閲覧する道が開かれました。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1997年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歴史的事実。Deep Blueが6局の対戦でガルリ・カスパロフを破り、規則が閉じた領域における計算の力を広く可視化しました。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1990年代から2000年代初頭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歴史的要約。インターネット、Web、モバイルサービスによって、ネットワークは専門環境から日常の基盤へ変わり、記録、ID、通信、サービスは相互接続システムへの依存を深めました。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2012年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歴史的事実。AlexNetがGPUを用いてImageNet競技で大幅に優れた結果を示し、画像認識における深層学習の加速を可視化しました。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2017年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歴史的事実。『Attention Is All You Need』がTransformerアーキテクチャを提示し、後に大規模言語モデルと多数の生成システムの中核となりました。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2022年11月30日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歴史的事実。ChatGPTが研究プレビューとして一般公開され、対話型AIを日常的な規模で利用できるようにしました。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2010年代と2020年代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歴史的要約。クラウド、データセンター、API、プラットフォーム、接続機器が組み合わさり、仕事、医療、行政、移動、情報が依存する、ますます見えにくい基盤となりました。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2024年8月1日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規制上の事実。AI Actとして知られる規則（EU）2024/1689が発効しました。規定は段階的に適用され、この日にすべての義務が同時に始まったわけではありません。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2050年ごろ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物語上の設定。テーマ別の小景は複数年にわたります。14か月と18か月の間隔はアシャの物語、6か月後の再審査はマルタとリディア、そしてダヴィデに属します。将来の日付、費用、時間、数量、能力、地政学的配置は物語の条件であり、予測や観測値ではありません。範囲を限定した試験、中止した計画、採用しなかった計画も含みます。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/>
                <w:color w:val="1E2528"/>
                <w:sz w:val="13"/>
              </w:rPr>
              <w:t>本書の提案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Noto Sans CJK JP" w:hAnsi="Noto Sans CJK JP" w:eastAsia="Noto Sans CJK JP" w:cs="Noto Sans CJK JP"/>
                <w:b w:val="0"/>
                <w:color w:val="1E2528"/>
                <w:sz w:val="13"/>
              </w:rPr>
              <w:t>著者の提案。2050年テスト、証明の最小化、運用ツイン、動的ライセンス、死後のデジタル指示は、検証し、修正し、必要なら放棄すべき道具です。既成事実、一様な法律、予測ではありません。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footerReference w:type="first" r:id="rId11"/>
      <w:headerReference w:type="even" r:id="rId14"/>
      <w:footerReference w:type="even" r:id="rId15"/>
      <w:pgSz w:w="12240" w:h="15840"/>
      <w:pgMar w:top="893" w:right="1008" w:bottom="893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Noto Sans CJK JP" w:hAnsi="Noto Sans CJK JP" w:eastAsia="Noto Sans CJK JP" w:cs="Noto Sans CJK JP"/>
        <w:color w:val="5D6870"/>
        <w:sz w:val="14"/>
      </w:rPr>
      <w:t>2050 - JA-JP-R1 - LETTER - 日本語版アーカイブ - 2026年7月</w:t>
    </w:r>
    <w:r>
      <w:tab/>
    </w:r>
    <w:r>
      <w:rPr>
        <w:rFonts w:ascii="Noto Sans CJK JP" w:hAnsi="Noto Sans CJK JP" w:eastAsia="Noto Sans CJK JP" w:cs="Noto Sans CJK JP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JP" w:hAnsi="Noto Sans CJK JP" w:eastAsia="Noto Sans CJK JP" w:cs="Noto Sans CJK JP"/>
        <w:color w:val="5D6870"/>
        <w:sz w:val="15"/>
      </w:rPr>
      <w:t>https://www.corneritaliano.com/ja/2050/resources/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Noto Sans CJK JP" w:hAnsi="Noto Sans CJK JP" w:eastAsia="Noto Sans CJK JP" w:cs="Noto Sans CJK JP"/>
        <w:color w:val="5D6870"/>
        <w:sz w:val="14"/>
      </w:rPr>
      <w:t>2050 - JA-JP-R1 - LETTER - 日本語版アーカイブ - 2026年7月</w:t>
    </w:r>
    <w:r>
      <w:tab/>
    </w:r>
    <w:r>
      <w:rPr>
        <w:rFonts w:ascii="Noto Sans CJK JP" w:hAnsi="Noto Sans CJK JP" w:eastAsia="Noto Sans CJK JP" w:cs="Noto Sans CJK JP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Noto Sans CJK JP" w:hAnsi="Noto Sans CJK JP" w:eastAsia="Noto Sans CJK JP" w:cs="Noto Sans CJK JP"/>
        <w:b/>
        <w:color w:val="B54B2A"/>
        <w:sz w:val="15"/>
      </w:rPr>
      <w:t xml:space="preserve">2050  |  公式資料  |  </w:t>
    </w:r>
    <w:r>
      <w:rPr>
        <w:rFonts w:ascii="Noto Sans CJK JP" w:hAnsi="Noto Sans CJK JP" w:eastAsia="Noto Sans CJK JP" w:cs="Noto Sans CJK JP"/>
        <w:color w:val="5D6870"/>
        <w:sz w:val="15"/>
      </w:rPr>
      <w:t>重要年表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Noto Sans CJK JP" w:hAnsi="Noto Sans CJK JP" w:eastAsia="Noto Sans CJK JP" w:cs="Noto Sans CJK JP"/>
        <w:b/>
        <w:color w:val="B54B2A"/>
        <w:sz w:val="15"/>
      </w:rPr>
      <w:t xml:space="preserve">2050  |  公式資料  |  </w:t>
    </w:r>
    <w:r>
      <w:rPr>
        <w:rFonts w:ascii="Noto Sans CJK JP" w:hAnsi="Noto Sans CJK JP" w:eastAsia="Noto Sans CJK JP" w:cs="Noto Sans CJK JP"/>
        <w:color w:val="5D6870"/>
        <w:sz w:val="15"/>
      </w:rPr>
      <w:t>重要年表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ja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ja-JP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60" w:line="269" w:lineRule="auto"/>
    </w:pPr>
    <w:rPr>
      <w:rFonts w:ascii="Noto Sans CJK JP" w:hAnsi="Noto Sans CJK JP" w:eastAsia="Noto Sans CJK JP" w:cs="Noto Sans CJK JP"/>
      <w:color w:val="1E2528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oto Sans CJK JP" w:hAnsi="Noto Sans CJK JP" w:eastAsia="Noto Sans CJK JP" w:cs="Noto Sans CJK JP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Noto Sans CJK JP" w:hAnsi="Noto Sans CJK JP" w:eastAsia="Noto Sans CJK JP" w:cs="Noto Sans CJK JP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oto Sans CJK JP" w:hAnsi="Noto Sans CJK JP" w:eastAsia="Noto Sans CJK JP" w:cs="Noto Sans CJK JP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Noto Sans CJK JP" w:hAnsi="Noto Sans CJK JP" w:eastAsia="Noto Sans CJK JP" w:cs="Noto Sans CJK 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8" w:after="104"/>
      <w:outlineLvl w:val="0"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12304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56" w:after="78"/>
      <w:outlineLvl w:val="1"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B54B2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17" w:after="52"/>
      <w:outlineLvl w:val="2"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234C61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Noto Sans CJK JP" w:hAnsi="Noto Sans CJK JP" w:eastAsia="Noto Sans CJK JP" w:cs="Noto Sans CJK JP"/>
    </w:rPr>
  </w:style>
  <w:style w:type="table" w:default="1" w:styleId="TableNormal">
    <w:name w:val="Normal Table"/>
    <w:uiPriority w:val="99"/>
    <w:semiHidden/>
    <w:unhideWhenUsed/>
    <w:rPr>
      <w:rFonts w:ascii="Noto Sans CJK JP" w:hAnsi="Noto Sans CJK JP" w:eastAsia="Noto Sans CJK JP" w:cs="Noto Sans CJK JP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Noto Sans CJK JP" w:hAnsi="Noto Sans CJK JP" w:eastAsia="Noto Sans CJK JP" w:cs="Noto Sans CJK JP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4" w:line="240" w:lineRule="auto" w:before="0"/>
      <w:contextualSpacing/>
    </w:pPr>
    <w:rPr>
      <w:rFonts w:asciiTheme="majorHAnsi" w:eastAsiaTheme="majorEastAsia" w:hAnsiTheme="majorHAnsi" w:cstheme="majorBidi" w:ascii="Noto Sans CJK JP" w:hAnsi="Noto Sans CJK JP" w:eastAsia="Noto Sans CJK JP" w:cs="Noto Sans CJK JP"/>
      <w:b/>
      <w:color w:val="123044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56"/>
    </w:pPr>
    <w:rPr>
      <w:rFonts w:asciiTheme="majorHAnsi" w:eastAsiaTheme="majorEastAsia" w:hAnsiTheme="majorHAnsi" w:cstheme="majorBidi" w:ascii="Noto Sans CJK JP" w:hAnsi="Noto Sans CJK JP" w:eastAsia="Noto Sans CJK JP" w:cs="Noto Sans CJK JP"/>
      <w:b w:val="0"/>
      <w:i/>
      <w:iCs/>
      <w:color w:val="5D687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Noto Sans CJK JP" w:hAnsi="Noto Sans CJK JP" w:eastAsia="Noto Sans CJK JP" w:cs="Noto Sans CJK JP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Noto Sans CJK JP" w:hAnsi="Noto Sans CJK JP" w:eastAsia="Noto Sans CJK JP" w:cs="Noto Sans CJK JP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Noto Sans CJK JP" w:hAnsi="Noto Sans CJK JP" w:eastAsia="Noto Sans CJK JP" w:cs="Noto Sans CJK JP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Noto Sans CJK JP" w:hAnsi="Noto Sans CJK JP" w:eastAsia="Noto Sans CJK JP" w:cs="Noto Sans CJK JP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Noto Sans CJK JP" w:hAnsi="Noto Sans CJK JP" w:eastAsia="Noto Sans CJK JP" w:cs="Noto Sans CJK JP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Noto Sans CJK JP" w:hAnsi="Noto Sans CJK JP" w:eastAsia="Noto Sans CJK JP" w:cs="Noto Sans CJK JP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Noto Sans CJK JP" w:hAnsi="Noto Sans CJK JP" w:eastAsia="Noto Sans CJK JP" w:cs="Noto Sans CJK JP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Noto Sans CJK JP" w:hAnsi="Noto Sans CJK JP" w:eastAsia="Noto Sans CJK JP" w:cs="Noto Sans CJK JP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Noto Sans CJK JP" w:hAnsi="Noto Sans CJK JP" w:eastAsia="Noto Sans CJK JP" w:cs="Noto Sans CJK JP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Noto Sans CJK JP" w:hAnsi="Noto Sans CJK JP" w:eastAsia="Noto Sans CJK JP" w:cs="Noto Sans CJK JP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 CJK JP" w:hAnsi="Noto Sans CJK JP" w:eastAsia="Noto Sans CJK JP" w:cs="Noto Sans CJK JP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Noto Sans CJK JP" w:hAnsi="Noto Sans CJK JP" w:eastAsia="Noto Sans CJK JP" w:cs="Noto Sans CJK JP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Noto Sans CJK JP" w:hAnsi="Noto Sans CJK JP" w:eastAsia="Noto Sans CJK JP" w:cs="Noto Sans CJK JP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Noto Sans CJK JP" w:hAnsi="Noto Sans CJK JP" w:eastAsia="Noto Sans CJK JP" w:cs="Noto Sans CJK JP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Noto Sans CJK JP" w:hAnsi="Noto Sans CJK JP" w:eastAsia="Noto Sans CJK JP" w:cs="Noto Sans CJK JP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Noto Sans CJK JP" w:hAnsi="Noto Sans CJK JP" w:eastAsia="Noto Sans CJK JP" w:cs="Noto Sans CJK JP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Noto Sans CJK JP" w:hAnsi="Noto Sans CJK JP" w:eastAsia="Noto Sans CJK JP" w:cs="Noto Sans CJK JP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Noto Sans CJK JP" w:hAnsi="Noto Sans CJK JP" w:eastAsia="Noto Sans CJK JP" w:cs="Noto Sans CJK JP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Noto Sans CJK JP" w:hAnsi="Noto Sans CJK JP" w:eastAsia="Noto Sans CJK JP" w:cs="Noto Sans CJK JP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Noto Sans CJK JP" w:hAnsi="Noto Sans CJK JP" w:eastAsia="Noto Sans CJK JP" w:cs="Noto Sans CJK JP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Noto Sans CJK JP" w:hAnsi="Noto Sans CJK JP" w:eastAsia="Noto Sans CJK JP" w:cs="Noto Sans CJK JP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Noto Sans CJK JP" w:hAnsi="Noto Sans CJK JP" w:eastAsia="Noto Sans CJK JP" w:cs="Noto Sans CJK JP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Noto Sans CJK JP" w:hAnsi="Noto Sans CJK JP" w:eastAsia="Noto Sans CJK JP" w:cs="Noto Sans CJK JP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Noto Sans CJK JP" w:hAnsi="Noto Sans CJK JP" w:eastAsia="Noto Sans CJK JP" w:cs="Noto Sans CJK JP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Noto Sans CJK JP" w:hAnsi="Noto Sans CJK JP" w:eastAsia="Noto Sans CJK JP" w:cs="Noto Sans CJK JP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Noto Sans CJK JP" w:hAnsi="Noto Sans CJK JP" w:eastAsia="Noto Sans CJK JP" w:cs="Noto Sans CJK JP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Noto Sans CJK JP" w:hAnsi="Noto Sans CJK JP" w:eastAsia="Noto Sans CJK JP" w:cs="Noto Sans CJK JP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Noto Sans CJK JP" w:hAnsi="Noto Sans CJK JP" w:eastAsia="Noto Sans CJK JP" w:cs="Noto Sans CJK JP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Noto Sans CJK JP" w:hAnsi="Noto Sans CJK JP" w:eastAsia="Noto Sans CJK JP" w:cs="Noto Sans CJK JP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Noto Sans CJK JP" w:hAnsi="Noto Sans CJK JP" w:eastAsia="Noto Sans CJK JP" w:cs="Noto Sans CJK JP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Noto Sans CJK JP" w:hAnsi="Noto Sans CJK JP" w:eastAsia="Noto Sans CJK JP" w:cs="Noto Sans CJK JP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Noto Sans CJK JP" w:hAnsi="Noto Sans CJK JP" w:eastAsia="Noto Sans CJK JP" w:cs="Noto Sans CJK JP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Noto Sans CJK JP" w:hAnsi="Noto Sans CJK JP" w:eastAsia="Noto Sans CJK JP" w:cs="Noto Sans CJK JP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Noto Sans CJK JP" w:hAnsi="Noto Sans CJK JP" w:eastAsia="Noto Sans CJK JP" w:cs="Noto Sans CJK JP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Noto Sans CJK JP" w:hAnsi="Noto Sans CJK JP" w:eastAsia="Noto Sans CJK JP" w:cs="Noto Sans CJK JP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Noto Sans CJK JP" w:hAnsi="Noto Sans CJK JP" w:eastAsia="Noto Sans CJK JP" w:cs="Noto Sans CJK 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Noto Sans CJK JP" w:hAnsi="Noto Sans CJK JP" w:eastAsia="Noto Sans CJK JP" w:cs="Noto Sans CJK JP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Noto Sans CJK JP" w:hAnsi="Noto Sans CJK JP" w:eastAsia="Noto Sans CJK JP" w:cs="Noto Sans CJK JP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Noto Sans CJK JP" w:hAnsi="Noto Sans CJK JP" w:eastAsia="Noto Sans CJK JP" w:cs="Noto Sans CJK JP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ja/2050/resources/" TargetMode="External"/><Relationship Id="rId14" Type="http://schemas.openxmlformats.org/officeDocument/2006/relationships/header" Target="header2.xml"/><Relationship Id="rId1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重要年表</dc:title>
  <dc:subject>『2050年 - AIと、私たちを人間たらしめるもの』公式補助資料</dc:subject>
  <dc:creator>Corner Italiano LLC</dc:creator>
  <cp:keywords>2050, 人工知能, 2050年テスト, 公式資料</cp:keywords>
  <dc:description>generated by python-docx</dc:description>
  <cp:lastModifiedBy>Corner Italiano LLC</cp:lastModifiedBy>
  <cp:revision>1</cp:revision>
  <dcterms:created xsi:type="dcterms:W3CDTF">2013-12-23T23:15:00Z</dcterms:created>
  <dcterms:modified xsi:type="dcterms:W3CDTF">2013-12-23T23:15:00Z</dcterms:modified>
  <cp:category/>
</cp:coreProperties>
</file>