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テーママップ</w:t>
      </w:r>
    </w:p>
    <w:p>
      <w:pPr>
        <w:pStyle w:val="Subtitle"/>
        <w:jc w:val="center"/>
      </w:pPr>
      <w:r>
        <w:rPr>
          <w:rFonts w:ascii="Noto Sans CJK JP" w:hAnsi="Noto Sans CJK JP" w:eastAsia="Noto Sans CJK JP" w:cs="Noto Sans CJK JP"/>
          <w:color w:val="5D6870"/>
          <w:sz w:val="24"/>
        </w:rPr>
        <w:t>本書の中心的な問いを探す</w:t>
      </w:r>
    </w:p>
    <w:p>
      <w:pPr>
        <w:spacing w:before="440"/>
        <w:jc w:val="center"/>
      </w:pPr>
      <w:r>
        <w:rPr>
          <w:rFonts w:ascii="Noto Sans CJK JP" w:hAnsi="Noto Sans CJK JP" w:eastAsia="Noto Sans CJK JP" w:cs="Noto Sans CJK JP"/>
          <w:b/>
          <w:color w:val="B54B2A"/>
          <w:sz w:val="17"/>
        </w:rPr>
        <w:t>読書のためのテーマ索引</w:t>
      </w:r>
    </w:p>
    <w:p>
      <w:pPr>
        <w:jc w:val="center"/>
      </w:pPr>
      <w:r>
        <w:rPr>
          <w:rFonts w:ascii="Noto Sans CJK JP" w:hAnsi="Noto Sans CJK JP" w:eastAsia="Noto Sans CJK JP" w:cs="Noto Sans CJK JP"/>
          <w:color w:val="234C61"/>
          <w:sz w:val="18"/>
        </w:rPr>
        <w:t>日本語版アーカイブ - 2026年7月 - US Letter (8.5 x 11 in)版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案内  </w:t>
            </w:r>
            <w:r>
              <w:rPr>
                <w:rFonts w:ascii="Noto Sans CJK JP" w:hAnsi="Noto Sans CJK JP" w:eastAsia="Noto Sans CJK JP" w:cs="Noto Sans CJK JP"/>
                <w:color w:val="1E2528"/>
                <w:sz w:val="18"/>
              </w:rPr>
              <w:t>本書は同じ問いへ異なる尺度から戻ります。このマップは各テーマを展開する場所を示し、ページ番号が変わっても参照できるよう、安定した章と節の見出しを用います。</w:t>
            </w:r>
          </w:p>
        </w:tc>
      </w:tr>
    </w:tbl>
    <w:p>
      <w:pPr>
        <w:spacing w:after="0"/>
      </w:pPr>
    </w:p>
    <w:p>
      <w:pPr>
        <w:keepNext/>
        <w:spacing w:before="100" w:after="20"/>
      </w:pPr>
      <w:r>
        <w:rPr>
          <w:rFonts w:ascii="Noto Sans CJK JP" w:hAnsi="Noto Sans CJK JP" w:eastAsia="Noto Sans CJK JP" w:cs="Noto Sans CJK JP"/>
          <w:b/>
          <w:color w:val="123044"/>
          <w:sz w:val="19"/>
        </w:rPr>
        <w:t>成熟した希望と権限委譲の限界</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序章、第16章、終章「委ねないもの」。</w:t>
      </w:r>
    </w:p>
    <w:p>
      <w:pPr>
        <w:keepLines/>
        <w:spacing w:after="60"/>
      </w:pPr>
      <w:r>
        <w:rPr>
          <w:rFonts w:ascii="Noto Sans CJK JP" w:hAnsi="Noto Sans CJK JP" w:eastAsia="Noto Sans CJK JP" w:cs="Noto Sans CJK JP"/>
          <w:color w:val="1E2528"/>
          <w:sz w:val="17"/>
        </w:rPr>
        <w:t>技術を学び、暮らしを改善するときに使いながら、人の選択によって制限、拒否、是正できる余地を守ります。</w:t>
      </w:r>
    </w:p>
    <w:p>
      <w:pPr>
        <w:keepNext/>
        <w:spacing w:before="100" w:after="20"/>
      </w:pPr>
      <w:r>
        <w:rPr>
          <w:rFonts w:ascii="Noto Sans CJK JP" w:hAnsi="Noto Sans CJK JP" w:eastAsia="Noto Sans CJK JP" w:cs="Noto Sans CJK JP"/>
          <w:b/>
          <w:color w:val="123044"/>
          <w:sz w:val="19"/>
        </w:rPr>
        <w:t>能力、信頼性、権限</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序章、間奏I、第1・4・7・8・12・16章、読者のためのツール「三つの統制語彙のマップ」。</w:t>
      </w:r>
    </w:p>
    <w:p>
      <w:pPr>
        <w:keepLines/>
        <w:spacing w:after="60"/>
      </w:pPr>
      <w:r>
        <w:rPr>
          <w:rFonts w:ascii="Noto Sans CJK JP" w:hAnsi="Noto Sans CJK JP" w:eastAsia="Noto Sans CJK JP" w:cs="Noto Sans CJK JP"/>
          <w:color w:val="1E2528"/>
          <w:sz w:val="17"/>
        </w:rPr>
        <w:t>何かを行えること、現実の条件で安定して行えること、行為を認可されていることは別の性質です。</w:t>
      </w:r>
    </w:p>
    <w:p>
      <w:pPr>
        <w:keepNext/>
        <w:spacing w:before="100" w:after="20"/>
      </w:pPr>
      <w:r>
        <w:rPr>
          <w:rFonts w:ascii="Noto Sans CJK JP" w:hAnsi="Noto Sans CJK JP" w:eastAsia="Noto Sans CJK JP" w:cs="Noto Sans CJK JP"/>
          <w:b/>
          <w:color w:val="123044"/>
          <w:sz w:val="19"/>
        </w:rPr>
        <w:t>2050年テストと三つの語彙</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間奏I、第7章、間奏II、第16章、読者のためのツール。</w:t>
      </w:r>
    </w:p>
    <w:p>
      <w:pPr>
        <w:keepLines/>
        <w:spacing w:after="60"/>
      </w:pPr>
      <w:r>
        <w:rPr>
          <w:rFonts w:ascii="Noto Sans CJK JP" w:hAnsi="Noto Sans CJK JP" w:eastAsia="Noto Sans CJK JP" w:cs="Noto Sans CJK JP"/>
          <w:color w:val="1E2528"/>
          <w:sz w:val="17"/>
        </w:rPr>
        <w:t>七つの問い、根拠の状態、組織としての決定は分離され、相殺する平均値を作りません。</w:t>
      </w:r>
    </w:p>
    <w:p>
      <w:pPr>
        <w:keepNext/>
        <w:spacing w:before="100" w:after="20"/>
      </w:pPr>
      <w:r>
        <w:rPr>
          <w:rFonts w:ascii="Noto Sans CJK JP" w:hAnsi="Noto Sans CJK JP" w:eastAsia="Noto Sans CJK JP" w:cs="Noto Sans CJK JP"/>
          <w:b/>
          <w:color w:val="123044"/>
          <w:sz w:val="19"/>
        </w:rPr>
        <w:t>ID、証明の最小化、ポータビリティ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第2・3章、第16章、読者のためのツール「2050年テスト記入シート」。</w:t>
      </w:r>
    </w:p>
    <w:p>
      <w:pPr>
        <w:keepLines/>
        <w:spacing w:after="60"/>
      </w:pPr>
      <w:r>
        <w:rPr>
          <w:rFonts w:ascii="Noto Sans CJK JP" w:hAnsi="Noto Sans CJK JP" w:eastAsia="Noto Sans CJK JP" w:cs="Noto Sans CJK JP"/>
          <w:color w:val="1E2528"/>
          <w:sz w:val="17"/>
        </w:rPr>
        <w:t>人の全体を差し出さずに必要なことだけを示し、復旧と離脱のリスクを本人だけへ転嫁しません。</w:t>
      </w:r>
    </w:p>
    <w:p>
      <w:pPr>
        <w:keepNext/>
        <w:spacing w:before="100" w:after="20"/>
      </w:pPr>
      <w:r>
        <w:rPr>
          <w:rFonts w:ascii="Noto Sans CJK JP" w:hAnsi="Noto Sans CJK JP" w:eastAsia="Noto Sans CJK JP" w:cs="Noto Sans CJK JP"/>
          <w:b/>
          <w:color w:val="123044"/>
          <w:sz w:val="19"/>
        </w:rPr>
        <w:t>インフラ、継続性、離脱テスト</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第3・14章、第16章「見捨てずに離脱する」、読者のためのツール。</w:t>
      </w:r>
    </w:p>
    <w:p>
      <w:pPr>
        <w:keepLines/>
        <w:spacing w:after="60"/>
      </w:pPr>
      <w:r>
        <w:rPr>
          <w:rFonts w:ascii="Noto Sans CJK JP" w:hAnsi="Noto Sans CJK JP" w:eastAsia="Noto Sans CJK JP" w:cs="Noto Sans CJK JP"/>
          <w:color w:val="1E2528"/>
          <w:sz w:val="17"/>
        </w:rPr>
        <w:t>クラウド、ネットワーク、API、契約、残存能力は、縮退した継続性と置換を実地検証して初めて統制可能になります。</w:t>
      </w:r>
    </w:p>
    <w:p>
      <w:pPr>
        <w:keepNext/>
        <w:spacing w:before="100" w:after="20"/>
      </w:pPr>
      <w:r>
        <w:rPr>
          <w:rFonts w:ascii="Noto Sans CJK JP" w:hAnsi="Noto Sans CJK JP" w:eastAsia="Noto Sans CJK JP" w:cs="Noto Sans CJK JP"/>
          <w:b/>
          <w:color w:val="123044"/>
          <w:sz w:val="19"/>
        </w:rPr>
        <w:t>仕事、能力、教育</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第4・6・7章、第10・16章の関連箇所。</w:t>
      </w:r>
    </w:p>
    <w:p>
      <w:pPr>
        <w:keepLines/>
        <w:spacing w:after="60"/>
      </w:pPr>
      <w:r>
        <w:rPr>
          <w:rFonts w:ascii="Noto Sans CJK JP" w:hAnsi="Noto Sans CJK JP" w:eastAsia="Noto Sans CJK JP" w:cs="Noto Sans CJK JP"/>
          <w:color w:val="1E2528"/>
          <w:sz w:val="17"/>
        </w:rPr>
        <w:t>自動化は作業を圧縮しますが、学習、時間、権限が仕事に組み込まれているときにだけ判断力を維持できます。</w:t>
      </w:r>
    </w:p>
    <w:p>
      <w:pPr>
        <w:keepNext/>
        <w:spacing w:before="100" w:after="20"/>
      </w:pPr>
      <w:r>
        <w:rPr>
          <w:rFonts w:ascii="Noto Sans CJK JP" w:hAnsi="Noto Sans CJK JP" w:eastAsia="Noto Sans CJK JP" w:cs="Noto Sans CJK JP"/>
          <w:b/>
          <w:color w:val="123044"/>
          <w:sz w:val="19"/>
        </w:rPr>
        <w:t>委任範囲、救済、実質的な監督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第4・5・7・8・12・16章、間奏I・II。</w:t>
      </w:r>
    </w:p>
    <w:p>
      <w:pPr>
        <w:keepLines/>
        <w:spacing w:after="60"/>
      </w:pPr>
      <w:r>
        <w:rPr>
          <w:rFonts w:ascii="Noto Sans CJK JP" w:hAnsi="Noto Sans CJK JP" w:eastAsia="Noto Sans CJK JP" w:cs="Noto Sans CJK JP"/>
          <w:color w:val="1E2528"/>
          <w:sz w:val="17"/>
        </w:rPr>
        <w:t>人が手続の中で意味を持つのは、根拠、時間、停止と是正の権限、理由付き結果へ到達する手段を持つときです。</w:t>
      </w:r>
    </w:p>
    <w:p>
      <w:pPr>
        <w:keepNext/>
        <w:spacing w:before="100" w:after="20"/>
      </w:pPr>
      <w:r>
        <w:rPr>
          <w:rFonts w:ascii="Noto Sans CJK JP" w:hAnsi="Noto Sans CJK JP" w:eastAsia="Noto Sans CJK JP" w:cs="Noto Sans CJK JP"/>
          <w:b/>
          <w:color w:val="123044"/>
          <w:sz w:val="19"/>
        </w:rPr>
        <w:t>ケア、不確実性、尊厳</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第8・11・15章。</w:t>
      </w:r>
    </w:p>
    <w:p>
      <w:pPr>
        <w:keepLines/>
        <w:spacing w:after="60"/>
      </w:pPr>
      <w:r>
        <w:rPr>
          <w:rFonts w:ascii="Noto Sans CJK JP" w:hAnsi="Noto Sans CJK JP" w:eastAsia="Noto Sans CJK JP" w:cs="Noto Sans CJK JP"/>
          <w:color w:val="1E2528"/>
          <w:sz w:val="17"/>
        </w:rPr>
        <w:t>技術的な誤り、臨床上の不確実性、価値観の対立、寄り添い、別れには、それぞれ異なる応答が必要です。</w:t>
      </w:r>
    </w:p>
    <w:p>
      <w:pPr>
        <w:keepNext/>
        <w:spacing w:before="100" w:after="20"/>
      </w:pPr>
      <w:r>
        <w:rPr>
          <w:rFonts w:ascii="Noto Sans CJK JP" w:hAnsi="Noto Sans CJK JP" w:eastAsia="Noto Sans CJK JP" w:cs="Noto Sans CJK JP"/>
          <w:b/>
          <w:color w:val="123044"/>
          <w:sz w:val="19"/>
        </w:rPr>
        <w:t>公共的真実、来歴、認識論的疲労</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第9章、第10章と読者のためのツールの関連箇所。</w:t>
      </w:r>
    </w:p>
    <w:p>
      <w:pPr>
        <w:keepLines/>
        <w:spacing w:after="60"/>
      </w:pPr>
      <w:r>
        <w:rPr>
          <w:rFonts w:ascii="Noto Sans CJK JP" w:hAnsi="Noto Sans CJK JP" w:eastAsia="Noto Sans CJK JP" w:cs="Noto Sans CJK JP"/>
          <w:color w:val="1E2528"/>
          <w:sz w:val="17"/>
        </w:rPr>
        <w:t>出所と変換を再構成することは検証に役立ちますが、公共的な信頼は、主張に異議を唱える人と制度の負担にも左右されます。</w:t>
      </w:r>
    </w:p>
    <w:p>
      <w:pPr>
        <w:keepNext/>
        <w:spacing w:before="100" w:after="20"/>
      </w:pPr>
      <w:r>
        <w:rPr>
          <w:rFonts w:ascii="Noto Sans CJK JP" w:hAnsi="Noto Sans CJK JP" w:eastAsia="Noto Sans CJK JP" w:cs="Noto Sans CJK JP"/>
          <w:b/>
          <w:color w:val="123044"/>
          <w:sz w:val="19"/>
        </w:rPr>
        <w:t>著者性、署名、新しい希少性</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第10章、第9章の関連箇所。</w:t>
      </w:r>
    </w:p>
    <w:p>
      <w:pPr>
        <w:keepLines/>
        <w:spacing w:after="60"/>
      </w:pPr>
      <w:r>
        <w:rPr>
          <w:rFonts w:ascii="Noto Sans CJK JP" w:hAnsi="Noto Sans CJK JP" w:eastAsia="Noto Sans CJK JP" w:cs="Noto Sans CJK JP"/>
          <w:color w:val="1E2528"/>
          <w:sz w:val="17"/>
        </w:rPr>
        <w:t>来歴、使用した道具の開示、署名は、作品の価値を自動的に決めずに、歴史、透明性、責任を配分します。</w:t>
      </w:r>
    </w:p>
    <w:p>
      <w:pPr>
        <w:keepNext/>
        <w:spacing w:before="100" w:after="20"/>
      </w:pPr>
      <w:r>
        <w:rPr>
          <w:rFonts w:ascii="Noto Sans CJK JP" w:hAnsi="Noto Sans CJK JP" w:eastAsia="Noto Sans CJK JP" w:cs="Noto Sans CJK JP"/>
          <w:b/>
          <w:color w:val="123044"/>
          <w:sz w:val="19"/>
        </w:rPr>
        <w:t>愛着、未成年者、関係の非対称性</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第11章、第15・16章の関連箇所。</w:t>
      </w:r>
    </w:p>
    <w:p>
      <w:pPr>
        <w:keepLines/>
        <w:spacing w:after="60"/>
      </w:pPr>
      <w:r>
        <w:rPr>
          <w:rFonts w:ascii="Noto Sans CJK JP" w:hAnsi="Noto Sans CJK JP" w:eastAsia="Noto Sans CJK JP" w:cs="Noto Sans CJK JP"/>
          <w:color w:val="1E2528"/>
          <w:sz w:val="17"/>
        </w:rPr>
        <w:t>慰めは、記憶、インセンティブ、中止の自由、ほかの関係への開放性によって、橋にも檻にもなります。</w:t>
      </w:r>
    </w:p>
    <w:p>
      <w:pPr>
        <w:keepNext/>
        <w:spacing w:before="100" w:after="20"/>
      </w:pPr>
      <w:r>
        <w:rPr>
          <w:rFonts w:ascii="Noto Sans CJK JP" w:hAnsi="Noto Sans CJK JP" w:eastAsia="Noto Sans CJK JP" w:cs="Noto Sans CJK JP"/>
          <w:b/>
          <w:color w:val="123044"/>
          <w:sz w:val="19"/>
        </w:rPr>
        <w:t>プライバシー、プロファイリング、未測定区間</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第5・12章、第11章の関連箇所。</w:t>
      </w:r>
    </w:p>
    <w:p>
      <w:pPr>
        <w:keepLines/>
        <w:spacing w:after="60"/>
      </w:pPr>
      <w:r>
        <w:rPr>
          <w:rFonts w:ascii="Noto Sans CJK JP" w:hAnsi="Noto Sans CJK JP" w:eastAsia="Noto Sans CJK JP" w:cs="Noto Sans CJK JP"/>
          <w:color w:val="1E2528"/>
          <w:sz w:val="17"/>
        </w:rPr>
        <w:t>保護は自動的に支配を正当化せず、人は直ちに運用プロファイルを作らずに変わることができなければなりません。</w:t>
      </w:r>
    </w:p>
    <w:p>
      <w:pPr>
        <w:keepNext/>
        <w:spacing w:before="100" w:after="20"/>
      </w:pPr>
      <w:r>
        <w:rPr>
          <w:rFonts w:ascii="Noto Sans CJK JP" w:hAnsi="Noto Sans CJK JP" w:eastAsia="Noto Sans CJK JP" w:cs="Noto Sans CJK JP"/>
          <w:b/>
          <w:color w:val="123044"/>
          <w:sz w:val="19"/>
        </w:rPr>
        <w:t>統制コスト、残存損害、組織能力</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第7・8・14章、間奏II「統制のコスト」「残る損害」、読者のためのツール。</w:t>
      </w:r>
    </w:p>
    <w:p>
      <w:pPr>
        <w:keepLines/>
        <w:spacing w:after="60"/>
      </w:pPr>
      <w:r>
        <w:rPr>
          <w:rFonts w:ascii="Noto Sans CJK JP" w:hAnsi="Noto Sans CJK JP" w:eastAsia="Noto Sans CJK JP" w:cs="Noto Sans CJK JP"/>
          <w:color w:val="1E2528"/>
          <w:sz w:val="17"/>
        </w:rPr>
        <w:t>検証は時間と能力を消費し、リスクゼロを約束しません。再構成、修復、範囲縮小を可能にする必要があります。</w:t>
      </w:r>
    </w:p>
    <w:p>
      <w:pPr>
        <w:keepNext/>
        <w:spacing w:before="100" w:after="20"/>
      </w:pPr>
      <w:r>
        <w:rPr>
          <w:rFonts w:ascii="Noto Sans CJK JP" w:hAnsi="Noto Sans CJK JP" w:eastAsia="Noto Sans CJK JP" w:cs="Noto Sans CJK JP"/>
          <w:b/>
          <w:color w:val="123044"/>
          <w:sz w:val="19"/>
        </w:rPr>
        <w:t>物質的な持続可能性と公正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第3・13章、第14章の地政学的側面。</w:t>
      </w:r>
    </w:p>
    <w:p>
      <w:pPr>
        <w:keepLines/>
        <w:spacing w:after="60"/>
      </w:pPr>
      <w:r>
        <w:rPr>
          <w:rFonts w:ascii="Noto Sans CJK JP" w:hAnsi="Noto Sans CJK JP" w:eastAsia="Noto Sans CJK JP" w:cs="Noto Sans CJK JP"/>
          <w:color w:val="1E2528"/>
          <w:sz w:val="17"/>
        </w:rPr>
        <w:t>エネルギー、水、鉱物、機器、労働、廃棄物は、抽象的な費用ではなく、意思決定の連鎖を構成します。</w:t>
      </w:r>
    </w:p>
    <w:p>
      <w:pPr>
        <w:keepNext/>
        <w:spacing w:before="100" w:after="20"/>
      </w:pPr>
      <w:r>
        <w:rPr>
          <w:rFonts w:ascii="Noto Sans CJK JP" w:hAnsi="Noto Sans CJK JP" w:eastAsia="Noto Sans CJK JP" w:cs="Noto Sans CJK JP"/>
          <w:b/>
          <w:color w:val="123044"/>
          <w:sz w:val="19"/>
        </w:rPr>
        <w:t>戦略的依存、保守、インフラ上の発言力</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第3・14章、特に「保守が、誰に発言力が残るかを決める」。</w:t>
      </w:r>
    </w:p>
    <w:p>
      <w:pPr>
        <w:keepLines/>
        <w:spacing w:after="60"/>
      </w:pPr>
      <w:r>
        <w:rPr>
          <w:rFonts w:ascii="Noto Sans CJK JP" w:hAnsi="Noto Sans CJK JP" w:eastAsia="Noto Sans CJK JP" w:cs="Noto Sans CJK JP"/>
          <w:color w:val="1E2528"/>
          <w:sz w:val="17"/>
        </w:rPr>
        <w:t>相対的な自律性は、代替策、現地能力、標準、停止・是正・エクスポートの具体的な権限から生まれます。</w:t>
      </w:r>
    </w:p>
    <w:p>
      <w:pPr>
        <w:keepNext/>
        <w:spacing w:before="100" w:after="20"/>
      </w:pPr>
      <w:r>
        <w:rPr>
          <w:rFonts w:ascii="Noto Sans CJK JP" w:hAnsi="Noto Sans CJK JP" w:eastAsia="Noto Sans CJK JP" w:cs="Noto Sans CJK JP"/>
          <w:b/>
          <w:color w:val="123044"/>
          <w:sz w:val="19"/>
        </w:rPr>
        <w:t>不平等とアクセス</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第4・5・6・8・12・13・14章。</w:t>
      </w:r>
    </w:p>
    <w:p>
      <w:pPr>
        <w:keepLines/>
        <w:spacing w:after="60"/>
      </w:pPr>
      <w:r>
        <w:rPr>
          <w:rFonts w:ascii="Noto Sans CJK JP" w:hAnsi="Noto Sans CJK JP" w:eastAsia="Noto Sans CJK JP" w:cs="Noto Sans CJK JP"/>
          <w:color w:val="1E2528"/>
          <w:sz w:val="17"/>
        </w:rPr>
        <w:t>便益、待ち時間、保護、コストは、所得、地域、行政能力、救済へのアクセスによって変わります。</w:t>
      </w:r>
    </w:p>
    <w:p>
      <w:pPr>
        <w:keepNext/>
        <w:spacing w:before="100" w:after="20"/>
      </w:pPr>
      <w:r>
        <w:rPr>
          <w:rFonts w:ascii="Noto Sans CJK JP" w:hAnsi="Noto Sans CJK JP" w:eastAsia="Noto Sans CJK JP" w:cs="Noto Sans CJK JP"/>
          <w:b/>
          <w:color w:val="123044"/>
          <w:sz w:val="19"/>
        </w:rPr>
        <w:t>記憶、アーカイブ、シミュレーション、忘却</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第15章、第11・12章の先行箇所、終章。</w:t>
      </w:r>
    </w:p>
    <w:p>
      <w:pPr>
        <w:keepLines/>
        <w:spacing w:after="60"/>
      </w:pPr>
      <w:r>
        <w:rPr>
          <w:rFonts w:ascii="Noto Sans CJK JP" w:hAnsi="Noto Sans CJK JP" w:eastAsia="Noto Sans CJK JP" w:cs="Noto Sans CJK JP"/>
          <w:color w:val="1E2528"/>
          <w:sz w:val="17"/>
        </w:rPr>
        <w:t>痕跡の保存、追悼記録の整理、新しい言葉の生成は、それぞれ異なる委任範囲と権利を持つ行為です。</w:t>
      </w:r>
    </w:p>
    <w:p>
      <w:pPr>
        <w:keepNext/>
        <w:spacing w:before="100" w:after="20"/>
      </w:pPr>
      <w:r>
        <w:rPr>
          <w:rFonts w:ascii="Noto Sans CJK JP" w:hAnsi="Noto Sans CJK JP" w:eastAsia="Noto Sans CJK JP" w:cs="Noto Sans CJK JP"/>
          <w:b/>
          <w:color w:val="123044"/>
          <w:sz w:val="19"/>
        </w:rPr>
        <w:t>ライフサイクル、モニタリング、離脱</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第7・16章、読者のためのツール「テストから組織としての決定へ」。</w:t>
      </w:r>
    </w:p>
    <w:p>
      <w:pPr>
        <w:keepLines/>
        <w:spacing w:after="60"/>
      </w:pPr>
      <w:r>
        <w:rPr>
          <w:rFonts w:ascii="Noto Sans CJK JP" w:hAnsi="Noto Sans CJK JP" w:eastAsia="Noto Sans CJK JP" w:cs="Noto Sans CJK JP"/>
          <w:color w:val="1E2528"/>
          <w:sz w:val="17"/>
        </w:rPr>
        <w:t>記録票、ログ、インシデント、救済、離脱テスト、再審査によって、モデル、データ、規模、責任者が変わっても委任範囲を観察可能に保ちます。</w:t>
      </w:r>
    </w:p>
    <w:p>
      <w:pPr>
        <w:keepNext/>
        <w:spacing w:before="100" w:after="20"/>
      </w:pPr>
      <w:r>
        <w:rPr>
          <w:rFonts w:ascii="Noto Sans CJK JP" w:hAnsi="Noto Sans CJK JP" w:eastAsia="Noto Sans CJK JP" w:cs="Noto Sans CJK JP"/>
          <w:b/>
          <w:color w:val="123044"/>
          <w:sz w:val="19"/>
        </w:rPr>
        <w:t>委任しない、『しない』コスト、再開</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第16章「答えが採用しないであるとき」「『しない』コストと再開」、終章、読者のためのツールのダヴィデ事例。</w:t>
      </w:r>
    </w:p>
    <w:p>
      <w:pPr>
        <w:keepLines/>
        <w:spacing w:after="60"/>
      </w:pPr>
      <w:r>
        <w:rPr>
          <w:rFonts w:ascii="Noto Sans CJK JP" w:hAnsi="Noto Sans CJK JP" w:eastAsia="Noto Sans CJK JP" w:cs="Noto Sans CJK JP"/>
          <w:color w:val="1E2528"/>
          <w:sz w:val="17"/>
        </w:rPr>
        <w:t>拒否は保護とコストを記録し、代替策を維持し、最初の判断を消さずに新しい試験を可能にします。</w:t>
      </w:r>
    </w:p>
    <w:sectPr w:rsidR="00FC693F" w:rsidRPr="0006063C" w:rsidSect="00034616">
      <w:headerReference w:type="default" r:id="rId9"/>
      <w:footerReference w:type="default" r:id="rId10"/>
      <w:footerReference w:type="first" r:id="rId11"/>
      <w:headerReference w:type="even" r:id="rId14"/>
      <w:footerReference w:type="even" r:id="rId15"/>
      <w:pgSz w:w="12240" w:h="15840"/>
      <w:pgMar w:top="893" w:right="1008" w:bottom="893"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テーママップ</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テーママップ</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69" w:lineRule="auto"/>
    </w:pPr>
    <w:rPr>
      <w:rFonts w:ascii="Noto Sans CJK JP" w:hAnsi="Noto Sans CJK JP" w:eastAsia="Noto Sans CJK JP" w:cs="Noto Sans CJK JP"/>
      <w:color w:val="1E2528"/>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208" w:after="104"/>
      <w:outlineLvl w:val="0"/>
    </w:pPr>
    <w:rPr>
      <w:rFonts w:asciiTheme="majorHAnsi" w:eastAsiaTheme="majorEastAsia" w:hAnsiTheme="majorHAnsi" w:cstheme="majorBidi" w:ascii="Noto Sans CJK JP" w:hAnsi="Noto Sans CJK JP" w:eastAsia="Noto Sans CJK JP" w:cs="Noto Sans CJK JP"/>
      <w:b/>
      <w:bCs/>
      <w:color w:val="123044"/>
      <w:sz w:val="30"/>
      <w:szCs w:val="28"/>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Theme="majorHAnsi" w:eastAsiaTheme="majorEastAsia" w:hAnsiTheme="majorHAnsi" w:cstheme="majorBidi" w:ascii="Noto Sans CJK JP" w:hAnsi="Noto Sans CJK JP" w:eastAsia="Noto Sans CJK JP" w:cs="Noto Sans CJK JP"/>
      <w:b/>
      <w:bCs/>
      <w:color w:val="B54B2A"/>
      <w:sz w:val="21"/>
      <w:szCs w:val="26"/>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Theme="majorHAnsi" w:eastAsiaTheme="majorEastAsia" w:hAnsiTheme="majorHAnsi" w:cstheme="majorBidi" w:ascii="Noto Sans CJK JP" w:hAnsi="Noto Sans CJK JP" w:eastAsia="Noto Sans CJK JP" w:cs="Noto Sans CJK JP"/>
      <w:b/>
      <w:bCs/>
      <w:color w:val="234C61"/>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Theme="majorHAnsi" w:eastAsiaTheme="majorEastAsia" w:hAnsiTheme="majorHAnsi" w:cstheme="majorBidi" w:ascii="Noto Sans CJK JP" w:hAnsi="Noto Sans CJK JP" w:eastAsia="Noto Sans CJK JP" w:cs="Noto Sans CJK JP"/>
      <w:b w:val="0"/>
      <w:i/>
      <w:iCs/>
      <w:color w:val="5D68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テーママップ</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