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RECURSOS OFICIAIS</w:t>
      </w:r>
    </w:p>
    <w:p>
      <w:pPr>
        <w:spacing w:before="560" w:line="640" w:lineRule="exact"/>
        <w:jc w:val="center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O Teste 2050</w:t>
      </w:r>
    </w:p>
    <w:p>
      <w:pPr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Caderno operacional</w:t>
      </w:r>
    </w:p>
    <w:p>
      <w:pPr>
        <w:spacing w:before="200" w:line="270" w:lineRule="exact"/>
        <w:jc w:val="center"/>
      </w:pPr>
      <w:r>
        <w:rPr>
          <w:rFonts w:ascii="EB Garamond" w:hAnsi="EB Garamond" w:eastAsia="EB Garamond" w:cs="EB Garamond"/>
          <w:color w:val="5A686F"/>
          <w:sz w:val="21"/>
          <w:szCs w:val="21"/>
        </w:rPr>
        <w:t xml:space="preserve">Os três vocabulários, sete perguntas, monitoramento, decisão e reexame.</w:t>
      </w:r>
    </w:p>
    <w:p>
      <w:pPr>
        <w:spacing w:before="600" w:line="270" w:lineRule="exact"/>
        <w:jc w:val="center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Alinhado ao miolo revisado em inglês · Retrato documental de julho de 2026 · Versão dos recursos PT-BR-R2.3</w:t>
      </w:r>
    </w:p>
    <w:p>
      <w:pPr>
        <w:spacing w:before="520" w:line="270" w:lineRule="exact"/>
        <w:jc w:val="center"/>
      </w:pPr>
      <w:hyperlink r:id="rId12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https://www.corneritaliano.com/pt-br/2050/recursos/</w:t>
        </w:r>
      </w:hyperlink>
    </w:p>
    <w:p>
      <w:pPr>
        <w:spacing w:before="800" w:line="270" w:lineRule="exact"/>
        <w:jc w:val="center"/>
      </w:pPr>
      <w:r>
        <w:rPr>
          <w:rFonts w:ascii="EB Garamond" w:hAnsi="EB Garamond" w:eastAsia="EB Garamond" w:cs="EB Garamond"/>
          <w:i/>
          <w:color w:val="5A686F"/>
          <w:sz w:val="18"/>
          <w:szCs w:val="18"/>
        </w:rPr>
        <w:t xml:space="preserve">Imprima em escala de 100% em papel A4. Imprima e preencha à mão ou edite a versão Word. Preencha com fatos, documentos, versão e data. Os espaços em branco são intencionais e se destinam ao registro de evidências.</w:t>
      </w: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Mapa dos três vocabulários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A modalidade identifica o poder exercido por um sistema. Cada pergunta recebe um estado da resposta, enquanto a decisão organizacional registra o que está autorizado em seu conjunto. Não some esses vocabulários nem converta automaticamente um no outro.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673"/>
        <w:gridCol w:w="5018"/>
        <w:gridCol w:w="3149"/>
      </w:tblGrid>
      <w:tr>
        <w:trPr>
          <w:tblHeader w:val="true"/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Plano</w:t>
            </w:r>
          </w:p>
        </w:tc>
        <w:tc>
          <w:tcPr>
            <w:tcW w:type="dxa" w:w="501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Vocabulário e significado</w:t>
            </w:r>
          </w:p>
        </w:tc>
        <w:tc>
          <w:tcPr>
            <w:tcW w:type="dxa" w:w="31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Regra de uso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Modalidade do sistema</w:t>
            </w:r>
          </w:p>
        </w:tc>
        <w:tc>
          <w:tcPr>
            <w:tcW w:type="dxa" w:w="501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Auxilia — prepara, organiza ou torna visíveis os elementos sem escolher o resultado. Propõe — recomenda uma opção que uma pessoa competente pode modificar ou rejeitar. Decide — seleciona um resultado dentro do mandato. Executa — produz um efeito sobre o serviço, no mundo ou sobre os direitos.</w:t>
            </w:r>
          </w:p>
        </w:tc>
        <w:tc>
          <w:tcPr>
            <w:tcW w:type="dxa" w:w="31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Descreve o poder exercido em determinada tarefa e etapa. Pode mudar dentro do mesmo sistema.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Estado da resposta</w:t>
            </w:r>
          </w:p>
        </w:tc>
        <w:tc>
          <w:tcPr>
            <w:tcW w:type="dxa" w:w="501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Suficiente — sustenta uma decisão apenas para a versão, a data e o perímetro definidos por escrito. Não resolvida — exige evidência, uma pessoa responsável e um prazo. Bloqueante — impede a delegação ou exige restringir ou interromper o uso até que a condição mude.</w:t>
            </w:r>
          </w:p>
        </w:tc>
        <w:tc>
          <w:tcPr>
            <w:tcW w:type="dxa" w:w="31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O estado qualifica cada uma das sete respostas.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organizacional</w:t>
            </w:r>
          </w:p>
        </w:tc>
        <w:tc>
          <w:tcPr>
            <w:tcW w:type="dxa" w:w="501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Prosseguir — autorizar o perímetro definido por escrito. Limitar e testar — autorizar um teste delimitado, reversível e que possa ser interrompido. Não delegar — não confiar esse poder no contexto atual; documentar a alternativa e seu custo e agendar um reexame. Interromper — encerrar uma autorização já em vigor.</w:t>
            </w:r>
          </w:p>
        </w:tc>
        <w:tc>
          <w:tcPr>
            <w:tcW w:type="dxa" w:w="31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Registra a escolha em seu conjunto. Não decorre automaticamente da modalidade nem do número de perguntas cuja resposta é Suficiente.</w:t>
            </w:r>
          </w:p>
        </w:tc>
      </w:tr>
    </w:tbl>
    <w:p>
      <w:pPr>
        <w:spacing w:after="0"/>
      </w:pP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Do Teste à decisão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2362"/>
        <w:gridCol w:w="7478"/>
      </w:tblGrid>
      <w:tr>
        <w:trPr>
          <w:tblHeader w:val="true"/>
          <w:cantSplit/>
        </w:trPr>
        <w:tc>
          <w:tcPr>
            <w:tcW w:type="dxa" w:w="236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Etapa</w:t>
            </w:r>
          </w:p>
        </w:tc>
        <w:tc>
          <w:tcPr>
            <w:tcW w:type="dxa" w:w="747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O que deve permanecer observável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1. Teste</w:t>
            </w:r>
          </w:p>
        </w:tc>
        <w:tc>
          <w:tcPr>
            <w:tcW w:type="dxa" w:w="747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Finalidade, Mandato, Evidência, Distribuição, Dano, Recurso e Saída; evidências e condições que não podem ser compensadas.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2. Mandato</w:t>
            </w:r>
          </w:p>
        </w:tc>
        <w:tc>
          <w:tcPr>
            <w:tcW w:type="dxa" w:w="747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Tarefas, modalidades, dados, pessoas, locais, duração, volume, registros, proibições, limiares e autoridade para interromper.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3. Monitoramento do ciclo de vida</w:t>
            </w:r>
          </w:p>
        </w:tc>
        <w:tc>
          <w:tcPr>
            <w:tcW w:type="dxa" w:w="747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Versão, benefícios, exceções, carga de supervisão, incidentes, pedidos de recurso, competência residual e teste de saída.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4. Limitar, sair ou interromper</w:t>
            </w:r>
          </w:p>
        </w:tc>
        <w:tc>
          <w:tcPr>
            <w:tcW w:type="dxa" w:w="747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Restringir o mandato, passar para o modo degradado, substituir o sistema ou interromper seu uso quando as condições já não se sustentarem.</w:t>
            </w:r>
          </w:p>
        </w:tc>
      </w:tr>
    </w:tbl>
    <w:p>
      <w:pPr>
        <w:spacing w:after="0"/>
      </w:pP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9840"/>
      </w:tblGrid>
      <w:tr>
        <w:trPr>
          <w:cantSplit/>
        </w:trPr>
        <w:tc>
          <w:tcPr>
            <w:tcW w:type="dxa" w:w="9840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LEMBRE-SE  Auxilia não significa Prosseguir, e Suficiente não significa uma avaliação favorável. Reabra o Teste quando mudarem modelo, dados, fornecedor, escala, tarefa ou responsáveis.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  <w:pageBreakBefore w:val="1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Quando uma resposta é Suficiente e quando é Bloqueante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Finalidade — Suficiente quando a necessidade é observável, os beneficiários são identificados, existe um critério de melhoria por escrito e foram comparados a alternativa menos invasiva e o custo de não intervir. Bloqueante quando o único objetivo declarado é “usar IA” ou uma economia cujo custo recai sobre pessoas que não podem contestar.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Mandato — Suficiente quando a modalidade está definida por escrito (Auxilia, Propõe, Decide, Executa), com limites, uma pessoa que responde por ela e uma via de encaminhamento a uma instância superior, e a pessoa que revisa os resultados dispõe de tempo, conhecimento especializado e autoridade para contrariá-los. Bloqueante quando um sistema rotulado como “apoio” opera como Decide ou Executa porque ninguém consegue contrariá-lo a tempo.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Evidência — Suficiente quando o desempenho foi medido no contexto de uso, os limites conhecidos estão documentados e a pessoa sujeita ao resultado consegue obter uma explicação suficiente para verificá-lo e contestá-lo. Bloqueante quando o desempenho no contexto é desconhecido ou o resultado não pode ser explicado à pessoa afetada. Pode-se autorizar a observação em casos encerrados ou sintéticos, sem efeito externo, para obter essa evidência; isso não constitui delegação.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Distribuição — Suficiente quando o levantamento mostra quem ganha e quem paga em tempo, trabalho, risco e poder, incluindo quem é excluído ou pouco representado, e contabiliza o custo da governança. Bloqueante quando o ganho fica com a organização e o risco é transferido aos menos protegidos, sem compensação nem possibilidade de contestação.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Dano — Suficiente quando as falhas plausíveis são relacionadas com gravidade, alcance, reversibilidade e tempo até o dano, e o alerta, a interrupção e a contenção antecedem o dano. Bloqueante quando o sistema age mais rapidamente do que as pessoas conseguem compreendê-lo ou interrompê-lo, ou quando uma falha plausível não poderia ser contida dentro do perímetro autorizado antes de se tornar irreversível para a pessoa afetada.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Recurso — Suficiente quando a pessoa é informada de que houve participação de um sistema e do que ocorreu, obtém as razões, alcança, dentro de um prazo definido, um revisor competente com autoridade para alterar o resultado, e as correções chegam aos dados ou procedimentos de origem. Bloqueante quando a revisão é automatizada, apenas repete o resultado ou não tem autoridade para alterá-lo.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Saída — Suficiente quando é possível interromper, reverter, mudar de fornecedor ou escolher uma alternativa, existem portabilidade e interoperabilidade e o plano de saída é testado segundo um cronograma. Bloqueante quando recusar significa perder emprego, atendimento de saúde, educação ou um serviço essencial sem uma alternativa proporcional.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Não resolvida é tudo o que fica entre as duas situações: a resposta existe, mas falta uma parte, e essa parte tem uma pessoa responsável e um prazo.</w:t>
      </w: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 regra de decisão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673"/>
        <w:gridCol w:w="4084"/>
        <w:gridCol w:w="4083"/>
      </w:tblGrid>
      <w:tr>
        <w:trPr>
          <w:tblHeader w:val="true"/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Estado da resposta</w:t>
            </w:r>
          </w:p>
        </w:tc>
        <w:tc>
          <w:tcPr>
            <w:tcW w:type="dxa" w:w="408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Antes do uso</w:t>
            </w:r>
          </w:p>
        </w:tc>
        <w:tc>
          <w:tcPr>
            <w:tcW w:type="dxa" w:w="408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Durante o uso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Qualquer Bloqueante</w:t>
            </w:r>
          </w:p>
        </w:tc>
        <w:tc>
          <w:tcPr>
            <w:tcW w:type="dxa" w:w="408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Não delegar</w:t>
            </w:r>
          </w:p>
        </w:tc>
        <w:tc>
          <w:tcPr>
            <w:tcW w:type="dxa" w:w="408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Interromper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Nenhuma Bloqueante, qualquer Não resolvida</w:t>
            </w:r>
          </w:p>
        </w:tc>
        <w:tc>
          <w:tcPr>
            <w:tcW w:type="dxa" w:w="408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Limitar e testar, com efeitos reversíveis, uma pessoa responsável, evidência, um prazo e um mecanismo de interrupção já definidos por escrito.</w:t>
            </w:r>
          </w:p>
        </w:tc>
        <w:tc>
          <w:tcPr>
            <w:tcW w:type="dxa" w:w="408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Limitar e testar, com efeitos reversíveis, uma pessoa responsável, evidência, um prazo e um mecanismo de interrupção já definidos por escrito.</w:t>
            </w:r>
          </w:p>
        </w:tc>
      </w:tr>
      <w:tr>
        <w:trPr>
          <w:cantSplit/>
        </w:trPr>
        <w:tc>
          <w:tcPr>
            <w:tcW w:type="dxa" w:w="167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Todas Suficientes</w:t>
            </w:r>
          </w:p>
        </w:tc>
        <w:tc>
          <w:tcPr>
            <w:tcW w:type="dxa" w:w="408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Prosseguir permitido, com condições e uma data de reexame; continua possível um Não delegar fundamentado</w:t>
            </w:r>
          </w:p>
        </w:tc>
        <w:tc>
          <w:tcPr>
            <w:tcW w:type="dxa" w:w="408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Prosseguir permitido, mantendo a data de reexame</w:t>
            </w:r>
          </w:p>
        </w:tc>
      </w:tr>
    </w:tbl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Quando estão em jogo saúde, liberdade, renda, educação, identidade, serviços essenciais ou segurança, uma resposta Não resolvida sobre Mandato, Dano, Recurso ou Saída conta como Bloqueante.</w:t>
      </w:r>
    </w:p>
    <w:p>
      <w:pPr>
        <w:pStyle w:val="Heading1"/>
        <w:spacing w:line="460" w:lineRule="exact"/>
        <w:pageBreakBefore w:val="1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Ficha preenchível do Teste 2050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Use as páginas da ficha para identificar o caso e responder às sete perguntas; em seguida, registre o monitoramento, a decisão e o reexame. Preencha com fatos datados. Suficiente vale apenas dentro do perímetro escrito. Para Não resolvida, indique a evidência necessária e atribua uma pessoa responsável e um prazo. Bloqueante restringe ou interrompe a autorização. Os benefícios não compensam a ausência de Recurso, Saída ou autoridade para interromper.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4428"/>
        <w:gridCol w:w="5412"/>
      </w:tblGrid>
      <w:tr>
        <w:trPr>
          <w:tblHeader w:val="true"/>
          <w:cantSplit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Página 1 - A ficha mínima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Registro</w:t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Problema, beneficiários e critério de sucesso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ou serviço afetado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Sistema, versão, fornecedor e dependências essenciais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Modalidade solicitada (as modalidades podem ser combinadas por tarefa)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Auxilia  [ ] Propõe  [ ] Decide  [ ] Executa</w:t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Dados necessários e dados proibidos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Pessoas expostas e grupos menos protegidos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Consequência inaceitável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Compreensibilidade verificada e caso-limite utilizado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Autoridade para suspender e modo degradado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 que prepara, função e responsável pela decisão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Data, motivo do reexame e término previsto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estimado até o dano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de intervenção medido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de intervenção &lt; tempo até o dano?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Sim  [ ] Não  [ ] não medido</w:t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Custo da não adoção: quem espera, por quanto tempo e com qual dano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Estado do custo da não adoção</w:t>
            </w:r>
          </w:p>
        </w:tc>
        <w:tc>
          <w:tcPr>
            <w:tcW w:type="dxa" w:w="541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Suficiente   [ ] Não resolvida   [ ] Bloqueante</w:t>
            </w:r>
          </w:p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Esse estado qualifica a estimativa e alimenta Finalidade, Distribuição e Dano; não é uma oitava pergunta.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Finalidade e Mandato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1. Finalidade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Qual problema observável está sendo enfrentado, para quem e segundo qual critério de melhoria? Qual alternativa menos invasiva e qual custo de não intervir foram comparados?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2. Mandato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Para cada tarefa, qual modalidade se aplica ao sistema — Auxilia, Propõe, Decide ou Executa? Quais dados, pessoas, locais, duração e volume delimitam seu poder? Quais ações são proibidas e quem pode interrompê-lo?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Evidência e Distribuição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3. Evidência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Quais fontes, dados, desempenho no contexto, limitações e casos de falha sustentam a escolha? A compreensibilidade foi verificada, no tempo disponível, usando um caso comum e um caso-limite?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4. Distribuição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Quem recebe benefícios, tempo ou poder e quem arca com o trabalho, o risco, os custos materiais, o treinamento ou a dificuldade de contestar o resultado? Quem arca com o custo durante as correções e se a delegação não for adiante?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Dano e Recurso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5. Dano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Qual falha plausível pode ocorrer, quão grave e reversível ela é e quanto tempo passa antes que se torne difícil corrigi-la? Qual limiar é inaceitável e qual reparação ainda é possível?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6. Recurso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A pessoa afetada pelo resultado recebe uma notificação compreensível e obtém acesso aos elementos passíveis de correção? Essa pessoa chega a tempo a um revisor competente, com autoridade para suspender ou modificar o resultado e comunicar as razões?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Saída e monitoramento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7. Saída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O sistema pode ser interrompido ou substituído preservando dados, direitos e serviços essenciais? As configurações, permissões e registros são reutilizáveis? O modo degradado foi testado? Quando ocorreu o último teste em condições reais e quem arca com seu custo?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Custo da mudança (tempo, dinheiro): ________________________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Teste de portabilidade realizado em: ________________________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Parcela da tarefa ainda realizada manualmente: ________________________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9840"/>
      </w:tblGrid>
      <w:tr>
        <w:trPr>
          <w:tblHeader w:val="true"/>
          <w:cantSplit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984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Passagem ao monitoramento do ciclo de vida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4231"/>
        <w:gridCol w:w="5609"/>
      </w:tblGrid>
      <w:tr>
        <w:trPr>
          <w:tblHeader w:val="true"/>
          <w:cantSplit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Campo de monitoramento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Atualização</w:t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Mandato, modalidade e versão vigentes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Benefícios e danos observados em relação à ficha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Exceções, incidentes, pedidos de Recurso e correções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Carga de supervisão, treinamento e competência residual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Último teste de saída: data, resultado e custo transferido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Limiar para restringir ou interromper atingido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23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 responsável e próximo reexame</w:t>
            </w:r>
          </w:p>
        </w:tc>
        <w:tc>
          <w:tcPr>
            <w:tcW w:type="dxa" w:w="560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Decisão e condições</w:t>
      </w:r>
    </w:p>
    <w:tbl>
      <w:tblPr>
        <w:tblW w:type="dxa" w:w="98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3543"/>
        <w:gridCol w:w="6297"/>
      </w:tblGrid>
      <w:tr>
        <w:trPr>
          <w:tblHeader w:val="true"/>
          <w:cantSplit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Campo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Decisão e condições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organizacional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Prosseguir [ ] Limitar e testar [ ] Não delegar [ ] Interromper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Justificativa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Evidência decisiva, condições marcadas como Bloqueantes, custo da adoção e custo da não adoção.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Perímetro autorizado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Tarefas, modalidades, dados, pessoas, locais, duração e volume.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Ações proibidas ou reservadas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O que permanece atribuído a uma pessoa ou fora do sistema.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Condições antes do início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Evidência ausente, pessoa responsável, prazo e consequência caso a condição não seja cumprida.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Monitoramento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Indicadores, versão, exceções, carga de supervisão e limiares.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Modo degradado e interrupção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Serviço mantido, sinal, pessoa autorizada e duração máxima.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Recurso e correção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Canal, responsável pela decisão, prazo, modificação possível e propagação da correção.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Alternativa mantida e custo do não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Trabalho, serviço ou processo disponível se a delegação não começar ou for interrompida.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Reexame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ou evento que aciona um reexame antecipado; partir da versão anterior e mostrar evidência, limiar e mudanças.</w:t>
            </w:r>
          </w:p>
        </w:tc>
      </w:tr>
      <w:tr>
        <w:trPr>
          <w:cantSplit/>
          <w:trHeight w:val="520" w:hRule="atLeast"/>
        </w:trPr>
        <w:tc>
          <w:tcPr>
            <w:tcW w:type="dxa" w:w="3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Responsabilidade</w:t>
            </w:r>
          </w:p>
        </w:tc>
        <w:tc>
          <w:tcPr>
            <w:tcW w:type="dxa" w:w="6297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Nome, função, divergência registrada, assinatura e data.</w:t>
            </w:r>
          </w:p>
        </w:tc>
      </w:tr>
    </w:tbl>
    <w:p>
      <w:pPr>
        <w:spacing w:after="0"/>
      </w:pPr>
    </w:p>
    <w:sectPr>
      <w:headerReference w:type="default" r:id="rId9"/>
      <w:footerReference w:type="default" r:id="rId10"/>
      <w:footerReference w:type="first" r:id="rId11"/>
      <w:headerReference w:type="first" r:id="rId13"/>
      <w:pgSz w:w="11905" w:h="16838"/>
      <w:pgMar w:top="790" w:right="1008" w:bottom="720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20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PT-BR-R2.3 - Retrato documental de julho de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https://www.corneritaliano.com/pt-br/2050/recursos/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RECURSOS OFICIAIS  |  Caderno operacional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pt-BR" w:eastAsia="pt-BR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6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8" w:after="104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56" w:after="78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17" w:after="52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4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56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yperlink" Target="https://www.corneritaliano.com/pt-br/2050/recursos/" TargetMode="External"/><Relationship Id="rId13" Type="http://schemas.openxmlformats.org/officeDocument/2006/relationships/header" Target="head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operacional | PT-BR-R2.3 | Português brasileiro | English source V51.2</dc:title>
  <dc:subject>Caderno operacional | PT-BR-R2.3 | Português brasileiro | English source V51.2</dc:subject>
  <dc:creator>Marco De Prosperis</dc:creator>
  <cp:keywords>2050, EN-US-R2.3, July 2026 documentary snapshot, revised English interior</cp:keywords>
  <dc:description>Caderno operacional | PT-BR-R2.3 | Português brasileiro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pt-BR</dc:language>
</cp:coreProperties>
</file>