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Bibliografia pesquisável</w:t>
      </w:r>
    </w:p>
    <w:p>
      <w:pPr>
        <w:pStyle w:val="Subtitle"/>
        <w:jc w:val="center"/>
        <w:spacing w:line="320" w:lineRule="exact"/>
      </w:pPr>
      <w:r>
        <w:rPr>
          <w:rFonts w:ascii="EB Garamond" w:hAnsi="EB Garamond" w:eastAsia="EB Garamond" w:cs="EB Garamond"/>
          <w:color w:val="5A686F"/>
          <w:sz w:val="26"/>
          <w:szCs w:val="26"/>
        </w:rPr>
        <w:t xml:space="preserve">Fontes documentais com códigos estáveis e links ativos</w:t>
      </w:r>
    </w:p>
    <w:p>
      <w:pPr>
        <w:spacing w:before="440" w:line="270" w:lineRule="exact"/>
        <w:jc w:val="center"/>
      </w:pPr>
      <w:r>
        <w:rPr>
          <w:rFonts w:ascii="EB Garamond" w:hAnsi="EB Garamond" w:eastAsia="EB Garamond" w:cs="EB Garamond"/>
          <w:b/>
          <w:color w:val="B04A35"/>
          <w:sz w:val="21"/>
          <w:szCs w:val="21"/>
        </w:rPr>
        <w:t xml:space="preserve">RETRATO DOCUMENTAL DA EDIÇÃO EM INGLÊS</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CRITÉRIO  Esta coleção vincula a bibliografia do miolo revisado em inglês a códigos estáveis de fontes. Cada entrada identifica sua Chave no livro e as notas que a citam. As entradas usadas apenas na cronologia ou em outros contextos dos recursos são marcadas separadamente. Os qualificadores do tipo de fonte distinguem a evidência de pesquisa de outros materiais documentais.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História da inteligência artificial e das redes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0">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Turing 1950. Citado em: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1">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Proposta original datada de 31 de agosto de 1955; trecho republicado em 2006.</w:t>
      </w:r>
      <w:r>
        <w:rPr>
          <w:rFonts w:ascii="EB Garamond" w:hAnsi="EB Garamond" w:eastAsia="EB Garamond" w:cs="EB Garamond"/>
          <w:color w:val="1F2D33"/>
          <w:sz w:val="21"/>
          <w:b w:val="0"/>
          <w:bCs w:val="0"/>
          <w:i w:val="0"/>
          <w:iCs w:val="0"/>
          <w:szCs w:val="21"/>
        </w:rPr>
        <w:t xml:space="preserve"> Fonte histórica primária; o livro cita a reimpressão de 2006. Arquivo da proposta original: </w:t>
      </w:r>
      <w:hyperlink r:id="rId112">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McCarthy et al. 2006. Citado em: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3">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Rosenblatt 1958.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4">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a página da editora se refere à edição ampliada.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Minsky and Papert 1987.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5">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Rumelhart, Hinton, and Williams 1986.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6">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corporativo oficial. Acesso: 2026. Marco histórico: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Texto,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6">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Links adicionais do recurso: </w:t>
      </w:r>
      <w:hyperlink r:id="rId117">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Krizhevsky, Sutskever, and Hinton 2012. Citado em: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Links adicionais do recurso: </w:t>
      </w:r>
      <w:hyperlink r:id="rId118">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Vaswani et al. 2017. Citado em: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19">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Weizenbaum 1966. Citado em: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0">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Anúncio corporativo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OpenAI 2022. Citado em: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1">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institucional oficial. Acesso: 2026. Marco histórico: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2">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3">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institucional oficial. Acesso: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4">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3">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Relato histórico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Howe 2007. Citado em: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4">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histórica primária, uma mesa-redonda publicada.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McDermott et al. 1985. Citado em: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5">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de pesquisa apresentado em conferência e manuscrito do autor; os resultados dizem respeito aos modelos e prompts testados.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Turpin et al. 2023. Citado em: Nota 7.</w:t>
      </w:r>
    </w:p>
    <w:p>
      <w:pPr>
        <w:pStyle w:val="Heading1"/>
        <w:spacing w:line="460" w:lineRule="exact"/>
      </w:pPr>
      <w:r>
        <w:rPr>
          <w:rFonts w:ascii="EB Garamond" w:hAnsi="EB Garamond" w:eastAsia="EB Garamond" w:cs="EB Garamond"/>
          <w:sz w:val="40"/>
          <w:szCs w:val="40"/>
          <w:color w:val="183445"/>
        </w:rPr>
        <w:t xml:space="preserve">Identidade digital, credenciais e normas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8">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5">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2025c. Citado em: Notas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6">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2025b.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7">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2025a.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8">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OpenID Foundation 2025a.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OpenID Foundation 2025b.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0">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técnica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Temoshok et al. 2025. Citado em: Notas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1">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Yaga et al. 2018. Citado em: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6">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sociotécnica da opacidade algorítmica revisada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Burrell 2016. Citado em: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7">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Explicação técnica, versão 2.2; a verificação da procedência não é um juízo de verdade.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C2PA n.d.. Citado em: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8">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Estrutura oficial voluntária de gestão de riscos; não valida nem endossa o Teste 2050 do autor.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NIST 2023a.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internacional de sistemas de gestão. </w:t>
      </w:r>
      <w:r>
        <w:rPr>
          <w:rFonts w:ascii="EB Garamond" w:hAnsi="EB Garamond" w:eastAsia="EB Garamond" w:cs="EB Garamond"/>
          <w:color w:val="1F2D33"/>
          <w:sz w:val="21"/>
          <w:b w:val="0"/>
          <w:bCs w:val="0"/>
          <w:i w:val="0"/>
          <w:iCs w:val="0"/>
          <w:szCs w:val="21"/>
        </w:rPr>
        <w:t xml:space="preserve">Chave no livro: International Organization for Standardization and International Electrotechnical Commission 2023.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09">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de fatores humanos no uso e no uso indevido da automação, revisada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Parasuraman and Riley 1997. Citado em: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0">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 sobre fontes sistêmicas, estatísticas e humanas de viés.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Schwartz et al. 2022. Citado em: Nota 34.</w:t>
      </w:r>
    </w:p>
    <w:p>
      <w:pPr>
        <w:pStyle w:val="Heading1"/>
        <w:spacing w:line="460" w:lineRule="exact"/>
      </w:pPr>
      <w:r>
        <w:rPr>
          <w:rFonts w:ascii="EB Garamond" w:hAnsi="EB Garamond" w:eastAsia="EB Garamond" w:cs="EB Garamond"/>
          <w:sz w:val="40"/>
          <w:szCs w:val="40"/>
          <w:color w:val="183445"/>
        </w:rPr>
        <w:t xml:space="preserve">Saúde, sociedade, educação, trabalho e desenvolvimento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2">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2021.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Visão geral institucional de considerações regulatórias, explicitamente não constitui orientação, estrutura regulatória nem política.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2023.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Edição e citação bibliográfica da OMS: 2024; página institucional atual datada de 2025-03-25. Links adicionais do recurso: </w:t>
      </w:r>
      <w:hyperlink r:id="rId135">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2024.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6">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 sobre a preparação dos sistemas de saúde dos 27 Estados-Membros da UE; não constitui evidência clínica de eficácia.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Regional Office for Europe 2026.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7">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técnico institucional; defende supervisão, avaliações de impacto e juízo humano.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8">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da Comissão Europeia, não é um ato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MDCG 2025.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conjunta, não é um ato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AIB and MDCG 2025.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0">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2025b.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1">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2025a.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2">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fundamentada nos direitos das crianças.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UNICEF Innocenti 2025.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3">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de síntese de políticas; revisão regulatória atualizada até 2026-05-15, não é evidência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UNICEF 2026.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4">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Investigação regulatória, não é uma constatação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FTC 2025.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5">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Página da publicação: </w:t>
      </w:r>
      <w:hyperlink r:id="rId146">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Miao and Holmes 2023.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7">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de pesquisa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Gmyrek et al. 2025.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8">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científico.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Öhman and Floridi 2018. Citado em: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49">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da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UNCTAD 2025.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1">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econômica revisada por pares, não é uma previsão para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Autor 2015. Citado em: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2">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educacional randomizado revisado por pares; os resultados são específicos do contexto e das ferramentas testados.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Bastani et al. 2025. Citado em: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3">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observacional revisado por pares; a associação não comprova que um algoritmo de plataforma seja 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Brady et al. 2017. Citado em: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4">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em ambiente de trabalho revisado por pares; não é evidência de efeitos sobre toda a economia.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Brynjolfsson, Li, and Raymond 2025. Citado em: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5">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revisado por pares sobre alívio da solidão no curto prazo; não é evidência de benefício clínico duradouro.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De Freitas et al. 2026. Citado em: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6">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Experimento randomizado de escrita criativa revisado por pares; os resultados são específicos de seu desenho.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Doshi and Hauser 2024. Citado em: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7">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Ensaio clínico randomizado controlado de um chatbot estruturado, revisado por pares; não se trata de um companheiro generativo de interação aberta.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Fitzpatrick, Darcy, and Vierhile 2017. Citado em: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8">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ética revisada por pares usando design especulativo, não é um estudo de resultados clínicos.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Hollanek and Nowaczyk-Basińska 2024. Citado em: Notas 47, 48.</w:t>
      </w:r>
    </w:p>
    <w:p>
      <w:pPr>
        <w:pStyle w:val="Heading1"/>
        <w:spacing w:line="460" w:lineRule="exact"/>
      </w:pPr>
      <w:r>
        <w:rPr>
          <w:rFonts w:ascii="EB Garamond" w:hAnsi="EB Garamond" w:eastAsia="EB Garamond" w:cs="EB Garamond"/>
          <w:sz w:val="40"/>
          <w:szCs w:val="40"/>
          <w:color w:val="183445"/>
        </w:rPr>
        <w:t xml:space="preserve">Energia, materiais e geopolítica da infraestrutura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0">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IEA 2025a. Citado em: Notas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1">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 DOI 10.71468/P1WC7Q. Links adicionais do recurso: </w:t>
      </w:r>
      <w:hyperlink r:id="rId151">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Shehabi et al. 2024. Citado em: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2">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oficial. Acesso: 2026-07-15. Definições operacionais de captação e uso consuntivo.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USGS 2019. Citado em: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3">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4">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Edições vigentes confirmadas em 2022. Normas metodológicas.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ISO 2006a; ISO 2006b. Citado em: Notas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5">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USGS 2026.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IEA 2025b.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2">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da ONU. Links adicionais do recurso: </w:t>
      </w:r>
      <w:hyperlink r:id="rId157">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Baldé et al. 2024.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8">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suas próprias atividades; informa que o satélite foi lançado em 2025-11, sem demonstrar escala ou viabilidade comercial.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Starcloud n.d..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59">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suas próprias atividades; informa que os dois primeiros nós dedicados foram lançados em órbita terrestre baixa em 2026-01-11.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Axiom Space n.d..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0">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Anúncio corporativo do Project Suncatcher; os dois satélites protótipos planejados para o início de 2027 permanecem um projeto anunciado, não um lançamento concluído.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Beals 2025.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e relatório institucionais de viabilidade; não são uma fonte técnica independente. DOI do projeto 10.3030/101082517. Acesso: 2026-07-17. Links adicionais do recurso: </w:t>
      </w:r>
      <w:hyperlink r:id="rId161">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CORDIS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4">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Preprint técnico independente, arXiv:2604.27197. DOI 10.48550/arXiv.2604.27197. Acesso: 2026-07-17. Links adicionais do recurso: </w:t>
      </w:r>
      <w:hyperlink r:id="rId163">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Turyshev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6">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técnico independente revisado por pares. DOI 10.3390/app16115247. Acesso: 2026-07-17. Links adicionais do recurso: </w:t>
      </w:r>
      <w:hyperlink r:id="rId165">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Al Ahmad, Memon, and Pecht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8">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técnico independente revisado por pares. DOI 10.1002/ieam.4722. Acesso: 2026-07-17. Links adicionais do recurso: </w:t>
      </w:r>
      <w:hyperlink r:id="rId167">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Wilson et al. 2023.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0">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científico independente revisado por pares; cópia no repositório institucional da NOAA. DOI 10.1073/pnas.2313374120. Acesso: 2026-07-17. Links adicionais do recurso: </w:t>
      </w:r>
      <w:hyperlink r:id="rId169">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Murphy et al. 2023.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1">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as conexões multimodais do porto com o interior.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2">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o Corredor Norte entre o porto de Mombasa e os países sem litoral da região dos Grandes Lagos.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NCTTCA n.d.-b. Citado em: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3">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NIST 2023b.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4">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GAO 2022.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5">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a estrutura vigente; não é um ato legislativo. Acesso: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n.d.-d.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6">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Proposta legislativa, não é uma lei já aprovada.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2026c.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7">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Regra final oficial; a aplicabilidade depende da transação e das EAR vigentes.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2026c.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3">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 final. Links adicionais do recurso: </w:t>
      </w:r>
      <w:hyperlink r:id="rId178">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ITU and ICPC 2026. Citado em: Notas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79">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Decisão regulatória final sobre o mercado britânico de infraestrutura de nuvem pública.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2025. Citado em: Notas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4">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Links adicionais do recurso: </w:t>
      </w:r>
      <w:hyperlink r:id="rId180">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ENISA 2025. Citado em: Notas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5">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com recomendações iniciais para capacidades operacionais contra ameaças à velocidade das máquinas; não substitui o Threat Landscape anual. Links adicionais do recurso: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ENISA 2026. Citado em: Notas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6">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da ONU. Links adicionais do recurso: </w:t>
      </w:r>
      <w:hyperlink r:id="rId182">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United Nations General Assembly 2021. Citado em: Notas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19">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oficial de política regulatória, distinto da decisão final de 2025 e do início da investigação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2026a. Citado em: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0">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Início de investigação regulatória, não é uma designação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2026b. Citado em: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1">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geográfico institucional; não é evidência das quantidades do cenário ficcional.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NCTTCA n.d.-a. Citado em: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2">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Regra final; determinados prazos relativos ao status de projetista e às solicitações estão previstos para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2026a.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3">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de fiscalização que esclarece controles preexistentes; distinta das regras de janeiro e abril.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2026b. Citado em: Nota 43.</w:t>
      </w:r>
    </w:p>
    <w:p>
      <w:pPr>
        <w:pStyle w:val="Heading1"/>
        <w:spacing w:line="460" w:lineRule="exact"/>
      </w:pPr>
      <w:r>
        <w:rPr>
          <w:rFonts w:ascii="EB Garamond" w:hAnsi="EB Garamond" w:eastAsia="EB Garamond" w:cs="EB Garamond"/>
          <w:sz w:val="40"/>
          <w:szCs w:val="40"/>
          <w:color w:val="183445"/>
        </w:rPr>
        <w:t xml:space="preserve">Direito, regulação e orientações institucionais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3">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do conceito de “dividendo do mentiroso”.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Chesney and Citron 2019. Citado em: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7">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aplicação progressiva. CELEX 32024R1689; ELI reg/2024/1689/oj. Links adicionais do recurso: </w:t>
      </w:r>
      <w:hyperlink r:id="rId184">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2024/1689. Citado em: Notas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Diretriz de política governamental; inclui a Avaliação de Impacto Algorítmico. </w:t>
      </w:r>
      <w:r>
        <w:rPr>
          <w:rFonts w:ascii="EB Garamond" w:hAnsi="EB Garamond" w:eastAsia="EB Garamond" w:cs="EB Garamond"/>
          <w:color w:val="1F2D33"/>
          <w:sz w:val="21"/>
          <w:b w:val="0"/>
          <w:bCs w:val="0"/>
          <w:i w:val="0"/>
          <w:iCs w:val="0"/>
          <w:szCs w:val="21"/>
        </w:rPr>
        <w:t xml:space="preserve">Chave no livro: Government of Canada 2019.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5">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50 do Regulamento (UE) 2024/1689.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n.d.-b. Citado em: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53 do Regulamento (UE) 2024/1689.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n.d.-c.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7">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2016/679. Citado em: Notas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8">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interpretativa oficial; não é legislação.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Article 29 Working Party 2018. Citado em: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Jurisprudência vinculante na interpretação do direito da UE. ECLI:EU:C:2023:957. Links adicionais do recurso: </w:t>
      </w:r>
      <w:hyperlink r:id="rId189">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SCHUFA, Case C-634/21. Citado em: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32024R1183; ELI reg/2024/1183/oj. Links adicionais do recurso: </w:t>
      </w:r>
      <w:hyperlink r:id="rId190">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2024/1183. Citado em: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1">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técnica e notas da versão, que substituem a versão 2.9.0 de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2026b. Citado em: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32022R2065; ELI reg/2022/2065/oj. Links adicionais do recurso: </w:t>
      </w:r>
      <w:hyperlink r:id="rId192">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2022/2065.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3">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 do Regulamento (UE) 2024/1689. Acesso: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n.d.-a.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da UE que exige transposição; âmbito setorial. CELEX 32024L2831; ELI dir/2024/2831/oj. Links adicionais do recurso: </w:t>
      </w:r>
      <w:hyperlink r:id="rId194">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Directive (EU) 2024/2831.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5">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da UE transposto com diferenças nacionais.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Directive (EU) 2019/790. Citado em: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2">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32017R0745; ELI reg/2017/745/oj. Links adicionais do recurso: </w:t>
      </w:r>
      <w:hyperlink r:id="rId196">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2017/745.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3">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32017R0746; ELI reg/2017/746/oj. Links adicionais do recurso: </w:t>
      </w:r>
      <w:hyperlink r:id="rId197">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2017/746.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8">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interpretativa oficial, não é legislação.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EDPB 2023.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199">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base jurídica: Decreto Legislativo 196/2003, artigo 2-terdecies. Acesso: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Garante n.d.. Citado em: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1">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0">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voluntário para implementar o artigo 50 do AI Act; a adesão não constitui evidência conclusiva de conformidade.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2026a. Citado em: Nota 28.</w:t>
      </w:r>
    </w:p>
    <w:p>
      <w:pPr>
        <w:spacing w:after="60" w:line="270" w:lineRule="exact"/>
        <w:ind w:left="173" w:hanging="173"/>
        <w:keepLines/>
        <w:pageBreakBefore w:val="1"/>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2">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voluntário de apoio à conformidade; as obrigações GPAI aplicam-se desde 2025-08-02, com os poderes de fiscalização da Comissão previstos para se aplicar a partir de 2026-08-02 e a conformidade dos modelos GPAI preexistentes prevista até 2027-08-02.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2025.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4">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desde 2026-07-27; as disposições individuais têm aplicação progressiva.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2026/1744. Citado em: Notas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5">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institucional de implementação; conservado separadamente da especificação técnica versão 3.0.0.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citada, apenas contexto.</w:t>
      </w:r>
    </w:p>
    <w:p>
      <w:pPr>
        <w:pStyle w:val="Heading1"/>
        <w:spacing w:line="460" w:lineRule="exact"/>
      </w:pPr>
      <w:r>
        <w:rPr>
          <w:rFonts w:ascii="EB Garamond" w:hAnsi="EB Garamond" w:eastAsia="EB Garamond" w:cs="EB Garamond"/>
          <w:sz w:val="40"/>
          <w:szCs w:val="40"/>
          <w:color w:val="183445"/>
        </w:rPr>
        <w:t xml:space="preserve">Versão e atualizações</w:t>
      </w:r>
    </w:p>
    <w:p>
      <w:pPr>
        <w:keepLines w:val="0"/>
        <w:spacing w:line="270" w:lineRule="exact"/>
      </w:pPr>
      <w:r>
        <w:rPr>
          <w:rFonts w:ascii="EB Garamond" w:hAnsi="EB Garamond" w:eastAsia="EB Garamond" w:cs="EB Garamond"/>
          <w:color w:val="1F2D33"/>
          <w:sz w:val="21"/>
          <w:szCs w:val="21"/>
        </w:rPr>
        <w:t xml:space="preserve">Esta coleção PT-BR-R2.3 traduz os recursos em inglês EN-US-R2.3, alinhados ao miolo em inglês V51.2, e preserva o panorama documental de julho de 2026. A numeração das notas e as referências ao livro seguem essa edição em inglês. Estes arquivos atualizados estão prontos para substituir os recursos anteriores em português brasileiro; a publicação no site é uma etapa separada.</w:t>
      </w:r>
    </w:p>
    <w:sectPr>
      <w:headerReference w:type="default" r:id="rId9"/>
      <w:footerReference w:type="default" r:id="rId10"/>
      <w:footerReference w:type="first" r:id="rId11"/>
      <w:pgSz w:w="12240" w:h="15840"/>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Bibliografia pesquisável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yperlink" Target="https://doi.org/10.1093/mind/LIX.236.433" TargetMode="External"/><Relationship Id="rId111" Type="http://schemas.openxmlformats.org/officeDocument/2006/relationships/hyperlink" Target="https://doi.org/10.1609/aimag.v27i4.1904" TargetMode="External"/><Relationship Id="rId112" Type="http://schemas.openxmlformats.org/officeDocument/2006/relationships/hyperlink" Target="https://jmc.stanford.edu/articles/dartmouth/dartmouth.pdf" TargetMode="External"/><Relationship Id="rId113" Type="http://schemas.openxmlformats.org/officeDocument/2006/relationships/hyperlink" Target="https://doi.org/10.1037/h0042519" TargetMode="External"/><Relationship Id="rId114" Type="http://schemas.openxmlformats.org/officeDocument/2006/relationships/hyperlink" Target="https://mitpress.mit.edu/9780262631112/perceptrons/" TargetMode="External"/><Relationship Id="rId115" Type="http://schemas.openxmlformats.org/officeDocument/2006/relationships/hyperlink" Target="https://doi.org/10.1038/323533a0" TargetMode="External"/><Relationship Id="rId116" Type="http://schemas.openxmlformats.org/officeDocument/2006/relationships/hyperlink" Target="https://www.ibm.com/history/deep-blue" TargetMode="External"/><Relationship Id="rId117" Type="http://schemas.openxmlformats.org/officeDocument/2006/relationships/hyperlink" Target="https://papers.nips.cc/paper/4824-imagenet-classification-with-deep-convolutional-neural-networks" TargetMode="External"/><Relationship Id="rId118" Type="http://schemas.openxmlformats.org/officeDocument/2006/relationships/hyperlink" Target="https://arxiv.org/abs/1706.03762" TargetMode="External"/><Relationship Id="rId119" Type="http://schemas.openxmlformats.org/officeDocument/2006/relationships/hyperlink" Target="https://doi.org/10.1145/365153.365168" TargetMode="External"/><Relationship Id="rId120" Type="http://schemas.openxmlformats.org/officeDocument/2006/relationships/hyperlink" Target="https://openai.com/index/chatgpt/" TargetMode="External"/><Relationship Id="rId121" Type="http://schemas.openxmlformats.org/officeDocument/2006/relationships/hyperlink" Target="https://www.darpa.mil/news/features/arpanet" TargetMode="External"/><Relationship Id="rId122" Type="http://schemas.openxmlformats.org/officeDocument/2006/relationships/hyperlink" Target="https://www.internetsociety.org/news/press-releases/2013/new-years-day-marks-30th-anniversary-of-major-milestone-for-global-internet/" TargetMode="External"/><Relationship Id="rId123" Type="http://schemas.openxmlformats.org/officeDocument/2006/relationships/hyperlink" Target="https://home.cern/science/computing/the-birth-of-the-web/short-history-web/" TargetMode="External"/><Relationship Id="rId124" Type="http://schemas.openxmlformats.org/officeDocument/2006/relationships/hyperlink" Target="https://home.cern/open-internet-and-web/" TargetMode="External"/><Relationship Id="rId125" Type="http://schemas.openxmlformats.org/officeDocument/2006/relationships/hyperlink" Target="https://www.w3.org/TR/vc-data-model-2.0/" TargetMode="External"/><Relationship Id="rId126" Type="http://schemas.openxmlformats.org/officeDocument/2006/relationships/hyperlink" Target="https://www.w3.org/TR/vc-data-integrity/" TargetMode="External"/><Relationship Id="rId127" Type="http://schemas.openxmlformats.org/officeDocument/2006/relationships/hyperlink" Target="https://www.w3.org/TR/vc-jose-cose/" TargetMode="External"/><Relationship Id="rId128" Type="http://schemas.openxmlformats.org/officeDocument/2006/relationships/hyperlink" Target="https://openid.net/specs/openid-4-verifiable-credential-issuance-1_0.html" TargetMode="External"/><Relationship Id="rId129" Type="http://schemas.openxmlformats.org/officeDocument/2006/relationships/hyperlink" Target="https://openid.net/specs/openid-4-verifiable-presentations-1_0.html" TargetMode="External"/><Relationship Id="rId130" Type="http://schemas.openxmlformats.org/officeDocument/2006/relationships/hyperlink" Target="https://doi.org/10.6028/NIST.SP.800-63-4" TargetMode="External"/><Relationship Id="rId131" Type="http://schemas.openxmlformats.org/officeDocument/2006/relationships/hyperlink" Target="https://doi.org/10.6028/NIST.IR.8202" TargetMode="External"/><Relationship Id="rId132" Type="http://schemas.openxmlformats.org/officeDocument/2006/relationships/hyperlink" Target="https://www.who.int/publications/i/item/9789240029200" TargetMode="External"/><Relationship Id="rId133" Type="http://schemas.openxmlformats.org/officeDocument/2006/relationships/hyperlink" Target="https://www.who.int/publications/i/item/9789240078871" TargetMode="External"/><Relationship Id="rId134" Type="http://schemas.openxmlformats.org/officeDocument/2006/relationships/hyperlink" Target="https://www.who.int/publications/i/item/9789240084759" TargetMode="External"/><Relationship Id="rId135" Type="http://schemas.openxmlformats.org/officeDocument/2006/relationships/hyperlink" Target="https://www.who.int/publications/b/70584" TargetMode="External"/><Relationship Id="rId136" Type="http://schemas.openxmlformats.org/officeDocument/2006/relationships/hyperlink" Target="https://www.who.int/europe/publications/i/item/WHO-EURO-2026-12707-52481-81471" TargetMode="External"/><Relationship Id="rId137" Type="http://schemas.openxmlformats.org/officeDocument/2006/relationships/hyperlink" Target="https://www.who.int/publications/i/item/B09667" TargetMode="External"/><Relationship Id="rId138" Type="http://schemas.openxmlformats.org/officeDocument/2006/relationships/hyperlink" Target="https://health.ec.europa.eu/document/download/b45335c5-1679-4c71-a91c-fc7a4d37f12b_en" TargetMode="External"/><Relationship Id="rId139" Type="http://schemas.openxmlformats.org/officeDocument/2006/relationships/hyperlink" Target="https://health.ec.europa.eu/document/download/b78a17d7-e3cd-4943-851d-e02a2f22bbb4_en" TargetMode="External"/><Relationship Id="rId140" Type="http://schemas.openxmlformats.org/officeDocument/2006/relationships/hyperlink" Target="https://www.who.int/news-room/fact-sheets/detail/adolescent-mental-health" TargetMode="External"/><Relationship Id="rId141" Type="http://schemas.openxmlformats.org/officeDocument/2006/relationships/hyperlink" Target="https://www.who.int/groups/commission-on-social-connection/report" TargetMode="External"/><Relationship Id="rId142" Type="http://schemas.openxmlformats.org/officeDocument/2006/relationships/hyperlink" Target="https://www.unicef.org/innocenti/reports/policy-guidance-ai-children" TargetMode="External"/><Relationship Id="rId143" Type="http://schemas.openxmlformats.org/officeDocument/2006/relationships/hyperlink" Target="https://www.unicef.org/documents/when-ai-becomes-friend-child-rights-risks" TargetMode="External"/><Relationship Id="rId144" Type="http://schemas.openxmlformats.org/officeDocument/2006/relationships/hyperlink" Target="https://www.ftc.gov/news-events/news/press-releases/2025/09/ftc-launches-inquiry-ai-chatbots-acting-companions" TargetMode="External"/><Relationship Id="rId145" Type="http://schemas.openxmlformats.org/officeDocument/2006/relationships/hyperlink" Target="https://unesdoc.unesco.org/ark:/48223/pf0000386693" TargetMode="External"/><Relationship Id="rId146" Type="http://schemas.openxmlformats.org/officeDocument/2006/relationships/hyperlink" Target="https://www.unesco.org/en/articles/guidance-generative-ai-education-and-research" TargetMode="External"/><Relationship Id="rId147" Type="http://schemas.openxmlformats.org/officeDocument/2006/relationships/hyperlink" Target="https://doi.org/10.54394/HETP0387" TargetMode="External"/><Relationship Id="rId148" Type="http://schemas.openxmlformats.org/officeDocument/2006/relationships/hyperlink" Target="https://doi.org/10.1038/s41562-018-0335-2" TargetMode="External"/><Relationship Id="rId149" Type="http://schemas.openxmlformats.org/officeDocument/2006/relationships/hyperlink" Target="https://unctad.org/publication/technology-and-innovation-report-2025" TargetMode="External"/><Relationship Id="rId150" Type="http://schemas.openxmlformats.org/officeDocument/2006/relationships/hyperlink" Target="https://www.iea.org/reports/energy-and-ai" TargetMode="External"/><Relationship Id="rId151" Type="http://schemas.openxmlformats.org/officeDocument/2006/relationships/hyperlink" Target="https://eta.lbl.gov/publications/2024-lbnl-data-center-energy-usage-report" TargetMode="External"/><Relationship Id="rId152" Type="http://schemas.openxmlformats.org/officeDocument/2006/relationships/hyperlink" Target="https://www.usgs.gov/mission-areas/water-resources/science/water-use-terminology" TargetMode="External"/><Relationship Id="rId153" Type="http://schemas.openxmlformats.org/officeDocument/2006/relationships/hyperlink" Target="https://www.iso.org/standard/37456.html" TargetMode="External"/><Relationship Id="rId154" Type="http://schemas.openxmlformats.org/officeDocument/2006/relationships/hyperlink" Target="https://www.iso.org/standard/38498.html" TargetMode="External"/><Relationship Id="rId155" Type="http://schemas.openxmlformats.org/officeDocument/2006/relationships/hyperlink" Target="https://doi.org/10.3133/mcs2026" TargetMode="External"/><Relationship Id="rId156" Type="http://schemas.openxmlformats.org/officeDocument/2006/relationships/hyperlink" Target="https://www.iea.org/reports/global-critical-minerals-outlook-2025" TargetMode="External"/><Relationship Id="rId157" Type="http://schemas.openxmlformats.org/officeDocument/2006/relationships/hyperlink" Target="https://www.itu.int/hub/publication/d-gen-e_waste-01-2024/" TargetMode="External"/><Relationship Id="rId158" Type="http://schemas.openxmlformats.org/officeDocument/2006/relationships/hyperlink" Target="https://www.starcloud.com/starcloud-1" TargetMode="External"/><Relationship Id="rId159" Type="http://schemas.openxmlformats.org/officeDocument/2006/relationships/hyperlink" Target="https://www.axiomspace.com/orbital-data-center" TargetMode="External"/><Relationship Id="rId160" Type="http://schemas.openxmlformats.org/officeDocument/2006/relationships/hyperlink" Target="https://research.google/blog/exploring-a-space-based-scalable-ai-infrastructure-system-design/" TargetMode="External"/><Relationship Id="rId161" Type="http://schemas.openxmlformats.org/officeDocument/2006/relationships/hyperlink" Target="https://cordis.europa.eu/project/id/101082517" TargetMode="External"/><Relationship Id="rId162" Type="http://schemas.openxmlformats.org/officeDocument/2006/relationships/hyperlink" Target="https://cordis.europa.eu/project/id/101082517/reporting" TargetMode="External"/><Relationship Id="rId163" Type="http://schemas.openxmlformats.org/officeDocument/2006/relationships/hyperlink" Target="https://arxiv.org/abs/2604.27197" TargetMode="External"/><Relationship Id="rId164" Type="http://schemas.openxmlformats.org/officeDocument/2006/relationships/hyperlink" Target="https://doi.org/10.48550/arXiv.2604.27197" TargetMode="External"/><Relationship Id="rId165" Type="http://schemas.openxmlformats.org/officeDocument/2006/relationships/hyperlink" Target="https://www.mdpi.com/2076-3417/16/11/5247" TargetMode="External"/><Relationship Id="rId166" Type="http://schemas.openxmlformats.org/officeDocument/2006/relationships/hyperlink" Target="https://doi.org/10.3390/app16115247" TargetMode="External"/><Relationship Id="rId167" Type="http://schemas.openxmlformats.org/officeDocument/2006/relationships/hyperlink" Target="https://onlinelibrary.wiley.com/doi/10.1002/ieam.4722" TargetMode="External"/><Relationship Id="rId168" Type="http://schemas.openxmlformats.org/officeDocument/2006/relationships/hyperlink" Target="https://doi.org/10.1002/ieam.4722" TargetMode="External"/><Relationship Id="rId169" Type="http://schemas.openxmlformats.org/officeDocument/2006/relationships/hyperlink" Target="https://repository.library.noaa.gov/view/noaa/58476" TargetMode="External"/><Relationship Id="rId170" Type="http://schemas.openxmlformats.org/officeDocument/2006/relationships/hyperlink" Target="https://doi.org/10.1073/pnas.2313374120" TargetMode="External"/><Relationship Id="rId171" Type="http://schemas.openxmlformats.org/officeDocument/2006/relationships/hyperlink" Target="https://kpa.co.ke/Ports/PortOfMombasa" TargetMode="External"/><Relationship Id="rId172" Type="http://schemas.openxmlformats.org/officeDocument/2006/relationships/hyperlink" Target="https://www.ttcanc.org/about-us/who-we-are/" TargetMode="External"/><Relationship Id="rId173" Type="http://schemas.openxmlformats.org/officeDocument/2006/relationships/hyperlink" Target="https://www.nist.gov/document/vision-success-facilities-semiconductor-materials-and-manufacturing-equipment" TargetMode="External"/><Relationship Id="rId174" Type="http://schemas.openxmlformats.org/officeDocument/2006/relationships/hyperlink" Target="https://www.gao.gov/products/gao-22-105923" TargetMode="External"/><Relationship Id="rId175" Type="http://schemas.openxmlformats.org/officeDocument/2006/relationships/hyperlink" Target="https://digital-strategy.ec.europa.eu/en/policies/european-chips-act" TargetMode="External"/><Relationship Id="rId176" Type="http://schemas.openxmlformats.org/officeDocument/2006/relationships/hyperlink" Target="https://digital-strategy.ec.europa.eu/en/library/proposal-chips-act-20" TargetMode="External"/><Relationship Id="rId177" Type="http://schemas.openxmlformats.org/officeDocument/2006/relationships/hyperlink" Target="https://www.federalregister.gov/documents/2026/01/15/2026-00789/revision-to-license-review-policy-for-advanced-computing-commodities" TargetMode="External"/><Relationship Id="rId178" Type="http://schemas.openxmlformats.org/officeDocument/2006/relationships/hyperlink" Target="https://www.itu.int/hub/publication/s-iab-wg-2026/" TargetMode="External"/><Relationship Id="rId179" Type="http://schemas.openxmlformats.org/officeDocument/2006/relationships/hyperlink" Target="https://assets.publishing.service.gov.uk/media/688b20e6ff8c05468cb7b120/summary_of_final_decision.pdf" TargetMode="External"/><Relationship Id="rId180" Type="http://schemas.openxmlformats.org/officeDocument/2006/relationships/hyperlink" Target="https://www.enisa.europa.eu/publications/enisa-threat-landscape-2025" TargetMode="External"/><Relationship Id="rId181" Type="http://schemas.openxmlformats.org/officeDocument/2006/relationships/hyperlink" Target="https://www.enisa.europa.eu/publications/enisas-view-on-cybersecurity-in-the-frontier-ai-era" TargetMode="External"/><Relationship Id="rId182" Type="http://schemas.openxmlformats.org/officeDocument/2006/relationships/hyperlink" Target="https://digitallibrary.un.org/record/3908015" TargetMode="External"/><Relationship Id="rId183" Type="http://schemas.openxmlformats.org/officeDocument/2006/relationships/hyperlink" Target="https://doi.org/10.15779/Z38RV0D15J" TargetMode="External"/><Relationship Id="rId184" Type="http://schemas.openxmlformats.org/officeDocument/2006/relationships/hyperlink" Target="https://eur-lex.europa.eu/eli/reg/2024/1689/oj/eng" TargetMode="External"/><Relationship Id="rId185" Type="http://schemas.openxmlformats.org/officeDocument/2006/relationships/hyperlink" Target="https://ai-act-service-desk.ec.europa.eu/en/ai-act/article-50" TargetMode="External"/><Relationship Id="rId186" Type="http://schemas.openxmlformats.org/officeDocument/2006/relationships/hyperlink" Target="https://ai-act-service-desk.ec.europa.eu/en/ai-act/article-53" TargetMode="External"/><Relationship Id="rId187" Type="http://schemas.openxmlformats.org/officeDocument/2006/relationships/hyperlink" Target="https://eur-lex.europa.eu/eli/reg/2016/679/oj/eng" TargetMode="External"/><Relationship Id="rId188" Type="http://schemas.openxmlformats.org/officeDocument/2006/relationships/hyperlink" Target="https://www.edpb.europa.eu/documents/guideline/automated-decision-making-and-profiling_en" TargetMode="External"/><Relationship Id="rId189" Type="http://schemas.openxmlformats.org/officeDocument/2006/relationships/hyperlink" Target="https://infocuria.curia.europa.eu/tabs/redirect/juris/document/document.jsf?docid=280426&amp;doclang=en" TargetMode="External"/><Relationship Id="rId190" Type="http://schemas.openxmlformats.org/officeDocument/2006/relationships/hyperlink" Target="https://eur-lex.europa.eu/eli/reg/2024/1183/oj/eng" TargetMode="External"/><Relationship Id="rId191" Type="http://schemas.openxmlformats.org/officeDocument/2006/relationships/hyperlink" Target="https://github.com/eu-digital-identity-wallet/eudi-doc-architecture-and-reference-framework/releases/tag/v3.0.0" TargetMode="External"/><Relationship Id="rId192" Type="http://schemas.openxmlformats.org/officeDocument/2006/relationships/hyperlink" Target="https://eur-lex.europa.eu/eli/reg/2022/2065/oj/eng" TargetMode="External"/><Relationship Id="rId193" Type="http://schemas.openxmlformats.org/officeDocument/2006/relationships/hyperlink" Target="https://ai-act-service-desk.ec.europa.eu/en/ai-act/article-5" TargetMode="External"/><Relationship Id="rId194" Type="http://schemas.openxmlformats.org/officeDocument/2006/relationships/hyperlink" Target="https://eur-lex.europa.eu/eli/dir/2024/2831/oj/eng" TargetMode="External"/><Relationship Id="rId195" Type="http://schemas.openxmlformats.org/officeDocument/2006/relationships/hyperlink" Target="https://eur-lex.europa.eu/eli/dir/2019/790/oj/eng" TargetMode="External"/><Relationship Id="rId196" Type="http://schemas.openxmlformats.org/officeDocument/2006/relationships/hyperlink" Target="https://eur-lex.europa.eu/eli/reg/2017/745/oj/eng" TargetMode="External"/><Relationship Id="rId197" Type="http://schemas.openxmlformats.org/officeDocument/2006/relationships/hyperlink" Target="https://eur-lex.europa.eu/eli/reg/2017/746/oj/eng" TargetMode="External"/><Relationship Id="rId198" Type="http://schemas.openxmlformats.org/officeDocument/2006/relationships/hyperlink" Target="https://www.edpb.europa.eu/system/files/2023-05/edpb_guidelines_202304_frtlawenforcement_v2_en.pdf" TargetMode="External"/><Relationship Id="rId199" Type="http://schemas.openxmlformats.org/officeDocument/2006/relationships/hyperlink" Target="https://www.garanteprivacy.it/temi/internet-e-nuove-tecnologie/eredita-digitale" TargetMode="External"/><Relationship Id="rId200" Type="http://schemas.openxmlformats.org/officeDocument/2006/relationships/hyperlink" Target="https://digital-strategy.ec.europa.eu/en/news/commission-publishes-code-practice-marking-and-labelling-ai-generated-content" TargetMode="External"/><Relationship Id="rId201" Type="http://schemas.openxmlformats.org/officeDocument/2006/relationships/hyperlink" Target="https://digital-strategy.ec.europa.eu/en/library/commission-opinion-assessment-code-practice-transparency-ai-generated-content" TargetMode="External"/><Relationship Id="rId202" Type="http://schemas.openxmlformats.org/officeDocument/2006/relationships/hyperlink" Target="https://digital-strategy.ec.europa.eu/en/news/general-purpose-ai-code-practice-now-available" TargetMode="External"/><Relationship Id="rId203" Type="http://schemas.openxmlformats.org/officeDocument/2006/relationships/hyperlink" Target="https://www.inf.ed.ac.uk/about/AIhistory.html" TargetMode="External"/><Relationship Id="rId204" Type="http://schemas.openxmlformats.org/officeDocument/2006/relationships/hyperlink" Target="https://doi.org/10.1609/aimag.v6i3.494" TargetMode="External"/><Relationship Id="rId205" Type="http://schemas.openxmlformats.org/officeDocument/2006/relationships/hyperlink" Target="https://arxiv.org/abs/2305.04388v2" TargetMode="External"/><Relationship Id="rId206" Type="http://schemas.openxmlformats.org/officeDocument/2006/relationships/hyperlink" Target="https://doi.org/10.1177/2053951715622512" TargetMode="External"/><Relationship Id="rId207" Type="http://schemas.openxmlformats.org/officeDocument/2006/relationships/hyperlink" Target="https://spec.c2pa.org/specifications/specifications/2.2/explainer/Explainer.html" TargetMode="External"/><Relationship Id="rId208" Type="http://schemas.openxmlformats.org/officeDocument/2006/relationships/hyperlink" Target="https://doi.org/10.6028/NIST.AI.100-1" TargetMode="External"/><Relationship Id="rId209" Type="http://schemas.openxmlformats.org/officeDocument/2006/relationships/hyperlink" Target="https://doi.org/10.1518/001872097778543886" TargetMode="External"/><Relationship Id="rId210" Type="http://schemas.openxmlformats.org/officeDocument/2006/relationships/hyperlink" Target="https://doi.org/10.6028/NIST.SP.1270" TargetMode="External"/><Relationship Id="rId211" Type="http://schemas.openxmlformats.org/officeDocument/2006/relationships/hyperlink" Target="https://doi.org/10.1257/jep.29.3.3" TargetMode="External"/><Relationship Id="rId212" Type="http://schemas.openxmlformats.org/officeDocument/2006/relationships/hyperlink" Target="https://doi.org/10.1073/pnas.2422633122" TargetMode="External"/><Relationship Id="rId213" Type="http://schemas.openxmlformats.org/officeDocument/2006/relationships/hyperlink" Target="https://doi.org/10.1073/pnas.1618923114" TargetMode="External"/><Relationship Id="rId214" Type="http://schemas.openxmlformats.org/officeDocument/2006/relationships/hyperlink" Target="https://doi.org/10.1093/qje/qjae044" TargetMode="External"/><Relationship Id="rId215" Type="http://schemas.openxmlformats.org/officeDocument/2006/relationships/hyperlink" Target="https://doi.org/10.1093/jcr/ucaf040" TargetMode="External"/><Relationship Id="rId216" Type="http://schemas.openxmlformats.org/officeDocument/2006/relationships/hyperlink" Target="https://doi.org/10.1126/sciadv.adn5290" TargetMode="External"/><Relationship Id="rId217" Type="http://schemas.openxmlformats.org/officeDocument/2006/relationships/hyperlink" Target="https://doi.org/10.2196/mental.7785" TargetMode="External"/><Relationship Id="rId218" Type="http://schemas.openxmlformats.org/officeDocument/2006/relationships/hyperlink" Target="https://doi.org/10.1007/s13347-024-00744-w" TargetMode="External"/><Relationship Id="rId219" Type="http://schemas.openxmlformats.org/officeDocument/2006/relationships/hyperlink" Target="https://assets.publishing.service.gov.uk/media/69cbb8d52d120d9d5ec0f311/Actions_on_cloud_and_business_software_through_the_UK_digital_markets_competition_regime.pdf" TargetMode="External"/><Relationship Id="rId220" Type="http://schemas.openxmlformats.org/officeDocument/2006/relationships/hyperlink" Target="https://www.gov.uk/cma-cases/microsofts-business-software-ecosystem" TargetMode="External"/><Relationship Id="rId221" Type="http://schemas.openxmlformats.org/officeDocument/2006/relationships/hyperlink" Target="https://www.ttcanc.org/corridor-infrastructure/port-of-mombasa/" TargetMode="External"/><Relationship Id="rId222" Type="http://schemas.openxmlformats.org/officeDocument/2006/relationships/hyperlink" Target="https://www.govinfo.gov/content/pkg/FR-2026-04-09/html/2026-06851.htm" TargetMode="External"/><Relationship Id="rId223" Type="http://schemas.openxmlformats.org/officeDocument/2006/relationships/hyperlink" Target="https://www.bis.gov/media/documents/bis-guidance-may-31-2026.pdf" TargetMode="External"/><Relationship Id="rId224" Type="http://schemas.openxmlformats.org/officeDocument/2006/relationships/hyperlink" Target="https://eur-lex.europa.eu/legal-content/EN/TXT/?uri=CELEX:32026R1744" TargetMode="External"/><Relationship Id="rId225" Type="http://schemas.openxmlformats.org/officeDocument/2006/relationships/hyperlink" Target="https://digital-strategy.ec.europa.eu/en/policies/eudi-wallet-implementation" TargetMode="External"/><Relationship Id="rId226" Type="http://schemas.openxmlformats.org/officeDocument/2006/relationships/hyperlink" Target="https://papers.nips.cc/paper_files/paper/2012/hash/c399862d3b9d6b76c8436e924a68c45b-Abstract.html" TargetMode="External"/><Relationship Id="rId227" Type="http://schemas.openxmlformats.org/officeDocument/2006/relationships/hyperlink" Target="https://papers.nips.cc/paper_files/paper/2017/hash/3f5ee243547dee91fbd053c1c4a845aa-Abstract.html" TargetMode="External"/><Relationship Id="rId228" Type="http://schemas.openxmlformats.org/officeDocument/2006/relationships/hyperlink" Target="https://www.w3.org/TR/2025/REC-vc-data-model-2.0-20250515/" TargetMode="External"/><Relationship Id="rId229" Type="http://schemas.openxmlformats.org/officeDocument/2006/relationships/hyperlink" Target="https://www.w3.org/TR/2025/REC-vc-data-integrity-20250515/" TargetMode="External"/><Relationship Id="rId230" Type="http://schemas.openxmlformats.org/officeDocument/2006/relationships/hyperlink" Target="https://www.w3.org/TR/2025/REC-vc-jose-cose-20250515/" TargetMode="External"/><Relationship Id="rId231" Type="http://schemas.openxmlformats.org/officeDocument/2006/relationships/hyperlink" Target="https://doi.org/10.71468/P1WC7Q" TargetMode="External"/><Relationship Id="rId232" Type="http://schemas.openxmlformats.org/officeDocument/2006/relationships/hyperlink" Target="https://ewastemonitor.info/the-global-e-waste-monitor-2024/" TargetMode="External"/><Relationship Id="rId233" Type="http://schemas.openxmlformats.org/officeDocument/2006/relationships/hyperlink" Target="https://www.itu.int/dms_pub/itu-s/opb/iab/S-IAB-WG-2026-PDF-E.pdf" TargetMode="External"/><Relationship Id="rId234" Type="http://schemas.openxmlformats.org/officeDocument/2006/relationships/hyperlink" Target="https://doi.org/10.2824/1946374" TargetMode="External"/><Relationship Id="rId235" Type="http://schemas.openxmlformats.org/officeDocument/2006/relationships/hyperlink" Target="https://doi.org/10.2824/9549088" TargetMode="External"/><Relationship Id="rId236" Type="http://schemas.openxmlformats.org/officeDocument/2006/relationships/hyperlink" Target="https://docs.un.org/en/A/75/816" TargetMode="External"/><Relationship Id="rId237" Type="http://schemas.openxmlformats.org/officeDocument/2006/relationships/hyperlink" Target="https://eur-lex.europa.eu/legal-content/EN/TXT/?uri=CELEX:32024R1689" TargetMode="External"/><Relationship Id="rId238" Type="http://schemas.openxmlformats.org/officeDocument/2006/relationships/hyperlink" Target="https://eur-lex.europa.eu/legal-content/EN/TXT/?uri=CELEX:62021CJ0634" TargetMode="External"/><Relationship Id="rId239" Type="http://schemas.openxmlformats.org/officeDocument/2006/relationships/hyperlink" Target="https://eur-lex.europa.eu/legal-content/EN/TXT/HTML/?uri=CELEX:32024R1183" TargetMode="External"/><Relationship Id="rId240" Type="http://schemas.openxmlformats.org/officeDocument/2006/relationships/hyperlink" Target="https://eur-lex.europa.eu/legal-content/EN/TXT/?uri=CELEX:32022R2065" TargetMode="External"/><Relationship Id="rId241" Type="http://schemas.openxmlformats.org/officeDocument/2006/relationships/hyperlink" Target="https://eur-lex.europa.eu/legal-content/EN/TXT/?uri=CELEX:32024L2831" TargetMode="External"/><Relationship Id="rId242" Type="http://schemas.openxmlformats.org/officeDocument/2006/relationships/hyperlink" Target="https://eur-lex.europa.eu/eli/reg/2017/745/oj" TargetMode="External"/><Relationship Id="rId243"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pesquisável | PT-BR-R2.3 | Português brasileiro | English source V51.2</dc:title>
  <dc:subject>Bibliografia pesquisável | PT-BR-R2.3 | Português brasileiro | English source V51.2</dc:subject>
  <dc:creator>Marco De Prosperis</dc:creator>
  <cp:keywords>2050, EN-US-R2.3, July 2026 documentary snapshot, revised English interior</cp:keywords>
  <dc:description>Bibliografia pesquisável | PT-BR-R2.3 | Português brasileiro | English source V51.2</dc:description>
  <cp:lastModifiedBy>Corner Italiano LLC</cp:lastModifiedBy>
  <cp:revision>2</cp:revision>
  <dcterms:created xsi:type="dcterms:W3CDTF">2013-12-23T23:15:00Z</dcterms:created>
  <dcterms:modified xsi:type="dcterms:W3CDTF">2026-09-10T15:59:06Z</dcterms:modified>
  <cp:category/>
  <dc:language>pt-BR</dc:language>
</cp:coreProperties>
</file>